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eastAsiaTheme="minorEastAsia"/>
          <w:b/>
          <w:color w:val="auto"/>
          <w:kern w:val="0"/>
          <w:sz w:val="48"/>
          <w:szCs w:val="48"/>
        </w:rPr>
      </w:pPr>
    </w:p>
    <w:p>
      <w:pPr>
        <w:spacing w:line="360" w:lineRule="auto"/>
        <w:jc w:val="center"/>
        <w:rPr>
          <w:rFonts w:hint="eastAsia" w:ascii="宋体" w:hAnsi="宋体" w:cs="宋体" w:eastAsiaTheme="minorEastAsia"/>
          <w:b/>
          <w:color w:val="auto"/>
          <w:kern w:val="0"/>
          <w:sz w:val="48"/>
          <w:szCs w:val="48"/>
        </w:rPr>
      </w:pPr>
      <w:r>
        <w:rPr>
          <w:rFonts w:hint="eastAsia" w:ascii="宋体" w:hAnsi="宋体" w:cs="宋体"/>
          <w:b/>
          <w:color w:val="auto"/>
          <w:kern w:val="0"/>
          <w:sz w:val="48"/>
          <w:szCs w:val="48"/>
        </w:rPr>
        <w:t>派潭镇白水寨自来水厂升级改造工程</w:t>
      </w:r>
    </w:p>
    <w:p>
      <w:pPr>
        <w:spacing w:line="360" w:lineRule="auto"/>
        <w:jc w:val="center"/>
        <w:rPr>
          <w:rFonts w:ascii="宋体" w:hAnsi="宋体" w:cs="宋体"/>
          <w:b/>
          <w:color w:val="auto"/>
          <w:kern w:val="0"/>
          <w:sz w:val="48"/>
          <w:szCs w:val="48"/>
        </w:rPr>
      </w:pPr>
      <w:r>
        <w:rPr>
          <w:rFonts w:hint="eastAsia" w:ascii="宋体" w:hAnsi="宋体" w:cs="宋体"/>
          <w:b/>
          <w:color w:val="auto"/>
          <w:kern w:val="0"/>
          <w:sz w:val="48"/>
          <w:szCs w:val="48"/>
        </w:rPr>
        <w:t>（外电部分）</w:t>
      </w:r>
      <w:r>
        <w:rPr>
          <w:rFonts w:hint="eastAsia" w:ascii="宋体" w:hAnsi="宋体" w:eastAsia="宋体" w:cs="宋体"/>
          <w:b/>
          <w:color w:val="auto"/>
          <w:kern w:val="0"/>
          <w:sz w:val="48"/>
          <w:szCs w:val="48"/>
          <w:lang w:val="en-US" w:eastAsia="zh-CN"/>
        </w:rPr>
        <w:t>项目施工</w:t>
      </w:r>
      <w:r>
        <w:rPr>
          <w:rFonts w:hint="eastAsia" w:ascii="宋体" w:hAnsi="宋体" w:cs="宋体"/>
          <w:b/>
          <w:color w:val="auto"/>
          <w:kern w:val="0"/>
          <w:sz w:val="48"/>
          <w:szCs w:val="48"/>
        </w:rPr>
        <w:t xml:space="preserve"> </w:t>
      </w:r>
    </w:p>
    <w:p>
      <w:pPr>
        <w:spacing w:line="360" w:lineRule="auto"/>
        <w:jc w:val="center"/>
        <w:rPr>
          <w:rFonts w:ascii="宋体" w:hAnsi="宋体" w:cs="宋体"/>
          <w:b/>
          <w:color w:val="auto"/>
          <w:kern w:val="0"/>
          <w:sz w:val="36"/>
          <w:szCs w:val="36"/>
        </w:rPr>
      </w:pPr>
    </w:p>
    <w:p>
      <w:pPr>
        <w:pStyle w:val="36"/>
        <w:ind w:left="2640"/>
        <w:rPr>
          <w:rFonts w:hint="eastAsia" w:ascii="宋体" w:hAnsi="宋体" w:cs="宋体"/>
          <w:b/>
          <w:sz w:val="36"/>
          <w:szCs w:val="36"/>
        </w:rPr>
      </w:pPr>
    </w:p>
    <w:p>
      <w:pPr>
        <w:pStyle w:val="36"/>
        <w:ind w:left="2640"/>
        <w:rPr>
          <w:rFonts w:hint="eastAsia" w:ascii="宋体" w:hAnsi="宋体" w:cs="宋体"/>
          <w:b/>
          <w:sz w:val="36"/>
          <w:szCs w:val="36"/>
        </w:rPr>
      </w:pPr>
    </w:p>
    <w:p>
      <w:pPr>
        <w:pStyle w:val="36"/>
        <w:ind w:left="2640"/>
        <w:rPr>
          <w:rFonts w:hint="eastAsia" w:ascii="宋体" w:hAnsi="宋体" w:cs="宋体"/>
          <w:b/>
          <w:sz w:val="36"/>
          <w:szCs w:val="36"/>
        </w:rPr>
      </w:pPr>
    </w:p>
    <w:p>
      <w:pPr>
        <w:pStyle w:val="36"/>
        <w:ind w:left="2640"/>
        <w:rPr>
          <w:rFonts w:hint="eastAsia" w:ascii="宋体" w:hAnsi="宋体" w:cs="宋体"/>
          <w:b/>
          <w:sz w:val="36"/>
          <w:szCs w:val="36"/>
        </w:rPr>
      </w:pPr>
    </w:p>
    <w:p>
      <w:pPr>
        <w:spacing w:line="360" w:lineRule="auto"/>
        <w:jc w:val="center"/>
        <w:rPr>
          <w:rFonts w:ascii="宋体" w:hAnsi="宋体" w:cs="宋体"/>
          <w:b/>
          <w:color w:val="auto"/>
          <w:kern w:val="0"/>
          <w:sz w:val="84"/>
          <w:szCs w:val="84"/>
        </w:rPr>
      </w:pPr>
      <w:r>
        <w:rPr>
          <w:rFonts w:hint="eastAsia" w:ascii="宋体" w:hAnsi="宋体" w:cs="宋体"/>
          <w:b/>
          <w:color w:val="auto"/>
          <w:kern w:val="0"/>
          <w:sz w:val="84"/>
          <w:szCs w:val="84"/>
        </w:rPr>
        <w:t>邀请招标文件</w:t>
      </w:r>
    </w:p>
    <w:p>
      <w:pPr>
        <w:spacing w:line="360" w:lineRule="auto"/>
        <w:rPr>
          <w:rFonts w:ascii="宋体" w:hAnsi="宋体"/>
          <w:color w:val="auto"/>
          <w:sz w:val="52"/>
        </w:rPr>
      </w:pPr>
    </w:p>
    <w:p>
      <w:pPr>
        <w:spacing w:line="360" w:lineRule="auto"/>
        <w:rPr>
          <w:rFonts w:ascii="宋体" w:hAnsi="宋体"/>
          <w:color w:val="auto"/>
          <w:sz w:val="52"/>
        </w:rPr>
      </w:pPr>
    </w:p>
    <w:p>
      <w:pPr>
        <w:pStyle w:val="36"/>
        <w:ind w:left="2640"/>
        <w:rPr>
          <w:rFonts w:hint="eastAsia" w:ascii="宋体" w:hAnsi="宋体"/>
        </w:rPr>
      </w:pPr>
    </w:p>
    <w:p>
      <w:pPr>
        <w:pStyle w:val="36"/>
        <w:ind w:left="2640"/>
        <w:rPr>
          <w:rFonts w:hint="eastAsia" w:ascii="宋体" w:hAnsi="宋体"/>
          <w:sz w:val="52"/>
        </w:rPr>
      </w:pPr>
    </w:p>
    <w:p>
      <w:pPr>
        <w:spacing w:line="360" w:lineRule="auto"/>
        <w:ind w:firstLine="707" w:firstLineChars="221"/>
        <w:rPr>
          <w:rFonts w:ascii="宋体" w:hAnsi="宋体"/>
          <w:color w:val="auto"/>
          <w:sz w:val="32"/>
          <w:szCs w:val="32"/>
        </w:rPr>
      </w:pPr>
      <w:r>
        <w:rPr>
          <w:rFonts w:hint="eastAsia" w:ascii="宋体" w:hAnsi="宋体"/>
          <w:color w:val="auto"/>
          <w:sz w:val="32"/>
          <w:szCs w:val="32"/>
        </w:rPr>
        <w:t>招   标   人：</w:t>
      </w:r>
      <w:r>
        <w:rPr>
          <w:rFonts w:hint="eastAsia" w:ascii="宋体" w:hAnsi="宋体"/>
          <w:color w:val="auto"/>
          <w:sz w:val="32"/>
          <w:szCs w:val="32"/>
          <w:u w:val="single"/>
        </w:rPr>
        <w:t>广州增城区东进供水有限公司</w:t>
      </w:r>
    </w:p>
    <w:p>
      <w:pPr>
        <w:spacing w:line="360" w:lineRule="auto"/>
        <w:ind w:firstLine="707" w:firstLineChars="221"/>
        <w:rPr>
          <w:rFonts w:ascii="宋体" w:hAnsi="宋体"/>
          <w:color w:val="auto"/>
          <w:sz w:val="32"/>
          <w:szCs w:val="32"/>
        </w:rPr>
      </w:pPr>
      <w:r>
        <w:rPr>
          <w:rFonts w:hint="eastAsia" w:ascii="宋体" w:hAnsi="宋体"/>
          <w:color w:val="auto"/>
          <w:sz w:val="32"/>
          <w:szCs w:val="32"/>
        </w:rPr>
        <w:t>招标代理</w:t>
      </w:r>
      <w:r>
        <w:rPr>
          <w:rFonts w:hint="eastAsia" w:ascii="宋体" w:hAnsi="宋体" w:eastAsia="宋体" w:cs="宋体"/>
          <w:color w:val="auto"/>
          <w:sz w:val="32"/>
          <w:szCs w:val="32"/>
        </w:rPr>
        <w:t>机构</w:t>
      </w:r>
      <w:r>
        <w:rPr>
          <w:rFonts w:hint="eastAsia" w:ascii="宋体" w:hAnsi="宋体"/>
          <w:color w:val="auto"/>
          <w:sz w:val="32"/>
          <w:szCs w:val="32"/>
        </w:rPr>
        <w:t>：</w:t>
      </w:r>
      <w:r>
        <w:rPr>
          <w:rFonts w:hint="eastAsia" w:ascii="宋体" w:hAnsi="宋体"/>
          <w:color w:val="auto"/>
          <w:sz w:val="32"/>
          <w:szCs w:val="32"/>
          <w:u w:val="single"/>
        </w:rPr>
        <w:t>广东中元工程咨询有限公司</w:t>
      </w:r>
    </w:p>
    <w:p>
      <w:pPr>
        <w:spacing w:line="360" w:lineRule="auto"/>
        <w:ind w:firstLine="707" w:firstLineChars="221"/>
        <w:rPr>
          <w:rFonts w:ascii="宋体" w:hAnsi="宋体"/>
          <w:color w:val="auto"/>
          <w:sz w:val="32"/>
          <w:szCs w:val="32"/>
          <w:highlight w:val="none"/>
        </w:rPr>
      </w:pPr>
      <w:r>
        <w:rPr>
          <w:rFonts w:hint="eastAsia" w:ascii="宋体" w:hAnsi="宋体"/>
          <w:color w:val="auto"/>
          <w:sz w:val="32"/>
          <w:szCs w:val="32"/>
        </w:rPr>
        <w:t>日        期：</w:t>
      </w:r>
      <w:r>
        <w:rPr>
          <w:rFonts w:hint="eastAsia" w:ascii="宋体" w:hAnsi="宋体" w:eastAsiaTheme="minorEastAsia"/>
          <w:color w:val="auto"/>
          <w:sz w:val="32"/>
          <w:szCs w:val="32"/>
          <w:u w:val="single"/>
        </w:rPr>
        <w:t xml:space="preserve"> </w:t>
      </w:r>
      <w:r>
        <w:rPr>
          <w:rFonts w:hint="eastAsia" w:ascii="宋体" w:hAnsi="宋体"/>
          <w:color w:val="auto"/>
          <w:sz w:val="32"/>
          <w:szCs w:val="32"/>
          <w:u w:val="single"/>
        </w:rPr>
        <w:t>20</w:t>
      </w:r>
      <w:r>
        <w:rPr>
          <w:rFonts w:hint="eastAsia" w:ascii="宋体" w:hAnsi="宋体"/>
          <w:color w:val="auto"/>
          <w:sz w:val="32"/>
          <w:szCs w:val="32"/>
          <w:highlight w:val="none"/>
          <w:u w:val="single"/>
        </w:rPr>
        <w:t>24</w:t>
      </w:r>
      <w:r>
        <w:rPr>
          <w:rFonts w:hint="eastAsia" w:ascii="宋体" w:hAnsi="宋体" w:eastAsiaTheme="minorEastAsia"/>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eastAsiaTheme="minorEastAsia"/>
          <w:color w:val="auto"/>
          <w:sz w:val="32"/>
          <w:szCs w:val="32"/>
          <w:highlight w:val="none"/>
          <w:u w:val="single"/>
        </w:rPr>
        <w:t xml:space="preserve"> </w:t>
      </w:r>
      <w:r>
        <w:rPr>
          <w:rFonts w:hint="eastAsia" w:asciiTheme="minorEastAsia" w:hAnsiTheme="minorEastAsia" w:eastAsiaTheme="minorEastAsia"/>
          <w:color w:val="auto"/>
          <w:sz w:val="32"/>
          <w:szCs w:val="32"/>
          <w:highlight w:val="none"/>
          <w:u w:val="single"/>
        </w:rPr>
        <w:t>9</w:t>
      </w:r>
      <w:r>
        <w:rPr>
          <w:rFonts w:hint="eastAsia" w:ascii="宋体" w:hAnsi="宋体" w:eastAsiaTheme="minorEastAsia"/>
          <w:color w:val="auto"/>
          <w:sz w:val="32"/>
          <w:szCs w:val="32"/>
          <w:highlight w:val="none"/>
          <w:u w:val="single"/>
        </w:rPr>
        <w:t xml:space="preserve"> </w:t>
      </w:r>
      <w:r>
        <w:rPr>
          <w:rFonts w:hint="eastAsia" w:ascii="宋体" w:hAnsi="宋体"/>
          <w:color w:val="auto"/>
          <w:sz w:val="32"/>
          <w:szCs w:val="32"/>
          <w:highlight w:val="none"/>
        </w:rPr>
        <w:t>月</w:t>
      </w:r>
    </w:p>
    <w:p>
      <w:pPr>
        <w:spacing w:after="0" w:line="265" w:lineRule="auto"/>
        <w:ind w:right="119"/>
        <w:rPr>
          <w:rFonts w:hint="eastAsia" w:ascii="宋体" w:hAnsi="宋体" w:eastAsia="宋体" w:cs="黑体"/>
          <w:color w:val="auto"/>
          <w:sz w:val="28"/>
        </w:rPr>
        <w:sectPr>
          <w:footerReference r:id="rId5" w:type="even"/>
          <w:pgSz w:w="11907" w:h="16840"/>
          <w:pgMar w:top="1440" w:right="1083" w:bottom="1440" w:left="1083" w:header="720" w:footer="720" w:gutter="0"/>
          <w:cols w:space="720" w:num="1"/>
        </w:sectPr>
      </w:pPr>
    </w:p>
    <w:p>
      <w:pPr>
        <w:spacing w:after="0" w:line="360" w:lineRule="auto"/>
        <w:ind w:left="10" w:right="119" w:hanging="11"/>
        <w:jc w:val="center"/>
        <w:rPr>
          <w:rFonts w:hint="eastAsia" w:ascii="宋体" w:hAnsi="宋体" w:eastAsia="宋体"/>
          <w:b/>
          <w:bCs/>
          <w:color w:val="auto"/>
        </w:rPr>
      </w:pPr>
      <w:r>
        <w:rPr>
          <w:rFonts w:hint="eastAsia" w:ascii="宋体" w:hAnsi="宋体" w:eastAsia="宋体" w:cs="黑体"/>
          <w:b/>
          <w:bCs/>
          <w:color w:val="auto"/>
          <w:sz w:val="28"/>
        </w:rPr>
        <w:t xml:space="preserve">目 </w:t>
      </w:r>
      <w:r>
        <w:rPr>
          <w:rFonts w:ascii="宋体" w:hAnsi="宋体" w:eastAsia="宋体" w:cs="黑体"/>
          <w:b/>
          <w:bCs/>
          <w:color w:val="auto"/>
          <w:sz w:val="28"/>
        </w:rPr>
        <w:t xml:space="preserve"> </w:t>
      </w:r>
      <w:r>
        <w:rPr>
          <w:rFonts w:hint="eastAsia" w:ascii="宋体" w:hAnsi="宋体" w:eastAsia="宋体" w:cs="黑体"/>
          <w:b/>
          <w:bCs/>
          <w:color w:val="auto"/>
          <w:sz w:val="28"/>
        </w:rPr>
        <w:t>录</w:t>
      </w:r>
    </w:p>
    <w:p>
      <w:pPr>
        <w:pStyle w:val="27"/>
        <w:tabs>
          <w:tab w:val="right" w:leader="dot" w:pos="9741"/>
        </w:tabs>
      </w:pPr>
      <w:r>
        <w:rPr>
          <w:rFonts w:ascii="宋体" w:hAnsi="宋体" w:eastAsia="宋体"/>
          <w:color w:val="auto"/>
        </w:rPr>
        <w:fldChar w:fldCharType="begin"/>
      </w:r>
      <w:r>
        <w:rPr>
          <w:rFonts w:ascii="宋体" w:hAnsi="宋体" w:eastAsia="宋体"/>
          <w:color w:val="auto"/>
        </w:rPr>
        <w:instrText xml:space="preserve"> TOC \o "1-3" \h \z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rPr>
        <w:instrText xml:space="preserve"> HYPERLINK \l _Toc30791 </w:instrText>
      </w:r>
      <w:r>
        <w:rPr>
          <w:rFonts w:ascii="宋体" w:hAnsi="宋体" w:eastAsia="宋体"/>
        </w:rPr>
        <w:fldChar w:fldCharType="separate"/>
      </w:r>
      <w:r>
        <w:rPr>
          <w:rFonts w:hint="eastAsia" w:ascii="宋体" w:hAnsi="宋体" w:eastAsia="宋体" w:cs="宋体"/>
          <w:bCs/>
        </w:rPr>
        <w:t>第一章 投标邀请公告</w:t>
      </w:r>
      <w:r>
        <w:tab/>
      </w:r>
      <w:r>
        <w:fldChar w:fldCharType="begin"/>
      </w:r>
      <w:r>
        <w:instrText xml:space="preserve"> PAGEREF _Toc30791 \h </w:instrText>
      </w:r>
      <w:r>
        <w:fldChar w:fldCharType="separate"/>
      </w:r>
      <w:r>
        <w:t>2</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_Toc17354 </w:instrText>
      </w:r>
      <w:r>
        <w:rPr>
          <w:rFonts w:ascii="宋体" w:hAnsi="宋体" w:eastAsia="宋体"/>
        </w:rPr>
        <w:fldChar w:fldCharType="separate"/>
      </w:r>
      <w:r>
        <w:rPr>
          <w:rFonts w:hint="eastAsia" w:ascii="宋体" w:hAnsi="宋体" w:eastAsia="宋体" w:cs="宋体"/>
          <w:bCs/>
          <w:szCs w:val="21"/>
        </w:rPr>
        <w:t>1.招标条件</w:t>
      </w:r>
      <w:r>
        <w:tab/>
      </w:r>
      <w:r>
        <w:fldChar w:fldCharType="begin"/>
      </w:r>
      <w:r>
        <w:instrText xml:space="preserve"> PAGEREF _Toc17354 \h </w:instrText>
      </w:r>
      <w:r>
        <w:fldChar w:fldCharType="separate"/>
      </w:r>
      <w:r>
        <w:t>2</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_Toc4412 </w:instrText>
      </w:r>
      <w:r>
        <w:rPr>
          <w:rFonts w:ascii="宋体" w:hAnsi="宋体" w:eastAsia="宋体"/>
        </w:rPr>
        <w:fldChar w:fldCharType="separate"/>
      </w:r>
      <w:r>
        <w:rPr>
          <w:rFonts w:hint="eastAsia" w:ascii="宋体" w:hAnsi="宋体" w:eastAsia="宋体" w:cs="宋体"/>
          <w:bCs/>
          <w:szCs w:val="21"/>
        </w:rPr>
        <w:t>2.项目概况与招标范围</w:t>
      </w:r>
      <w:r>
        <w:tab/>
      </w:r>
      <w:r>
        <w:fldChar w:fldCharType="begin"/>
      </w:r>
      <w:r>
        <w:instrText xml:space="preserve"> PAGEREF _Toc4412 \h </w:instrText>
      </w:r>
      <w:r>
        <w:fldChar w:fldCharType="separate"/>
      </w:r>
      <w:r>
        <w:t>2</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_Toc13667 </w:instrText>
      </w:r>
      <w:r>
        <w:rPr>
          <w:rFonts w:ascii="宋体" w:hAnsi="宋体" w:eastAsia="宋体"/>
        </w:rPr>
        <w:fldChar w:fldCharType="separate"/>
      </w:r>
      <w:r>
        <w:rPr>
          <w:rFonts w:hint="eastAsia" w:ascii="宋体" w:hAnsi="宋体" w:eastAsia="宋体" w:cs="宋体"/>
          <w:bCs/>
          <w:szCs w:val="21"/>
        </w:rPr>
        <w:t>3.投标人资格要求</w:t>
      </w:r>
      <w:r>
        <w:tab/>
      </w:r>
      <w:r>
        <w:fldChar w:fldCharType="begin"/>
      </w:r>
      <w:r>
        <w:instrText xml:space="preserve"> PAGEREF _Toc13667 \h </w:instrText>
      </w:r>
      <w:r>
        <w:fldChar w:fldCharType="separate"/>
      </w:r>
      <w:r>
        <w:t>3</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_Toc3628 </w:instrText>
      </w:r>
      <w:r>
        <w:rPr>
          <w:rFonts w:ascii="宋体" w:hAnsi="宋体" w:eastAsia="宋体"/>
        </w:rPr>
        <w:fldChar w:fldCharType="separate"/>
      </w:r>
      <w:r>
        <w:rPr>
          <w:rFonts w:hint="eastAsia" w:ascii="宋体" w:hAnsi="宋体" w:eastAsia="宋体" w:cs="宋体"/>
          <w:bCs/>
          <w:szCs w:val="21"/>
        </w:rPr>
        <w:t>4.</w:t>
      </w:r>
      <w:r>
        <w:rPr>
          <w:rFonts w:hint="eastAsia" w:ascii="宋体" w:hAnsi="宋体" w:eastAsia="宋体" w:cs="宋体"/>
          <w:bCs/>
          <w:szCs w:val="21"/>
          <w:lang w:val="en-US" w:eastAsia="zh-CN"/>
        </w:rPr>
        <w:t>投标登记</w:t>
      </w:r>
      <w:r>
        <w:tab/>
      </w:r>
      <w:r>
        <w:fldChar w:fldCharType="begin"/>
      </w:r>
      <w:r>
        <w:instrText xml:space="preserve"> PAGEREF _Toc3628 \h </w:instrText>
      </w:r>
      <w:r>
        <w:fldChar w:fldCharType="separate"/>
      </w:r>
      <w:r>
        <w:t>3</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_Toc13315 </w:instrText>
      </w:r>
      <w:r>
        <w:rPr>
          <w:rFonts w:ascii="宋体" w:hAnsi="宋体" w:eastAsia="宋体"/>
        </w:rPr>
        <w:fldChar w:fldCharType="separate"/>
      </w:r>
      <w:r>
        <w:rPr>
          <w:rFonts w:hint="eastAsia" w:ascii="宋体" w:hAnsi="宋体" w:eastAsia="宋体" w:cs="宋体"/>
          <w:bCs/>
          <w:szCs w:val="21"/>
        </w:rPr>
        <w:t>5</w:t>
      </w:r>
      <w:r>
        <w:rPr>
          <w:rFonts w:ascii="宋体" w:hAnsi="宋体" w:eastAsia="宋体" w:cs="宋体"/>
          <w:bCs/>
          <w:szCs w:val="21"/>
        </w:rPr>
        <w:t>.</w:t>
      </w:r>
      <w:r>
        <w:rPr>
          <w:rFonts w:hint="eastAsia" w:ascii="宋体" w:hAnsi="宋体" w:eastAsia="宋体" w:cs="宋体"/>
          <w:bCs/>
          <w:szCs w:val="21"/>
        </w:rPr>
        <w:t>投标文件的递交</w:t>
      </w:r>
      <w:r>
        <w:tab/>
      </w:r>
      <w:r>
        <w:fldChar w:fldCharType="begin"/>
      </w:r>
      <w:r>
        <w:instrText xml:space="preserve"> PAGEREF _Toc13315 \h </w:instrText>
      </w:r>
      <w:r>
        <w:fldChar w:fldCharType="separate"/>
      </w:r>
      <w:r>
        <w:t>4</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_Toc29206 </w:instrText>
      </w:r>
      <w:r>
        <w:rPr>
          <w:rFonts w:ascii="宋体" w:hAnsi="宋体" w:eastAsia="宋体"/>
        </w:rPr>
        <w:fldChar w:fldCharType="separate"/>
      </w:r>
      <w:r>
        <w:rPr>
          <w:rFonts w:hint="eastAsia" w:ascii="宋体" w:hAnsi="宋体" w:eastAsia="宋体" w:cs="宋体"/>
          <w:bCs/>
        </w:rPr>
        <w:t>第二章 投标人须知</w:t>
      </w:r>
      <w:r>
        <w:tab/>
      </w:r>
      <w:r>
        <w:fldChar w:fldCharType="begin"/>
      </w:r>
      <w:r>
        <w:instrText xml:space="preserve"> PAGEREF _Toc29206 \h </w:instrText>
      </w:r>
      <w:r>
        <w:fldChar w:fldCharType="separate"/>
      </w:r>
      <w:r>
        <w:t>7</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_Toc10371 </w:instrText>
      </w:r>
      <w:r>
        <w:rPr>
          <w:rFonts w:ascii="宋体" w:hAnsi="宋体" w:eastAsia="宋体"/>
        </w:rPr>
        <w:fldChar w:fldCharType="separate"/>
      </w:r>
      <w:r>
        <w:rPr>
          <w:rFonts w:hint="eastAsia" w:ascii="宋体" w:hAnsi="宋体" w:eastAsia="宋体"/>
          <w:bCs/>
        </w:rPr>
        <w:t>投标人须知前附表</w:t>
      </w:r>
      <w:r>
        <w:tab/>
      </w:r>
      <w:r>
        <w:fldChar w:fldCharType="begin"/>
      </w:r>
      <w:r>
        <w:instrText xml:space="preserve"> PAGEREF _Toc10371 \h </w:instrText>
      </w:r>
      <w:r>
        <w:fldChar w:fldCharType="separate"/>
      </w:r>
      <w:r>
        <w:t>7</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_Toc29951 </w:instrText>
      </w:r>
      <w:r>
        <w:rPr>
          <w:rFonts w:ascii="宋体" w:hAnsi="宋体" w:eastAsia="宋体"/>
        </w:rPr>
        <w:fldChar w:fldCharType="separate"/>
      </w:r>
      <w:r>
        <w:rPr>
          <w:rFonts w:ascii="宋体" w:hAnsi="宋体" w:eastAsia="宋体"/>
          <w:bCs/>
        </w:rPr>
        <w:t xml:space="preserve">1. </w:t>
      </w:r>
      <w:r>
        <w:rPr>
          <w:rFonts w:hint="eastAsia" w:ascii="宋体" w:hAnsi="宋体" w:eastAsia="宋体"/>
          <w:bCs/>
        </w:rPr>
        <w:t>总</w:t>
      </w:r>
      <w:r>
        <w:rPr>
          <w:rFonts w:hint="eastAsia" w:ascii="宋体" w:hAnsi="宋体" w:eastAsia="宋体"/>
        </w:rPr>
        <w:t>则</w:t>
      </w:r>
      <w:r>
        <w:tab/>
      </w:r>
      <w:r>
        <w:fldChar w:fldCharType="begin"/>
      </w:r>
      <w:r>
        <w:instrText xml:space="preserve"> PAGEREF _Toc29951 \h </w:instrText>
      </w:r>
      <w:r>
        <w:fldChar w:fldCharType="separate"/>
      </w:r>
      <w:r>
        <w:t>12</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_Toc15157 </w:instrText>
      </w:r>
      <w:r>
        <w:rPr>
          <w:rFonts w:ascii="宋体" w:hAnsi="宋体" w:eastAsia="宋体"/>
        </w:rPr>
        <w:fldChar w:fldCharType="separate"/>
      </w:r>
      <w:r>
        <w:rPr>
          <w:rFonts w:ascii="宋体" w:hAnsi="宋体" w:eastAsia="宋体"/>
          <w:bCs/>
        </w:rPr>
        <w:t xml:space="preserve">2. </w:t>
      </w:r>
      <w:r>
        <w:rPr>
          <w:rFonts w:hint="eastAsia" w:ascii="宋体" w:hAnsi="宋体" w:eastAsia="宋体"/>
          <w:bCs/>
        </w:rPr>
        <w:t>招标文件</w:t>
      </w:r>
      <w:r>
        <w:tab/>
      </w:r>
      <w:r>
        <w:fldChar w:fldCharType="begin"/>
      </w:r>
      <w:r>
        <w:instrText xml:space="preserve"> PAGEREF _Toc15157 \h </w:instrText>
      </w:r>
      <w:r>
        <w:fldChar w:fldCharType="separate"/>
      </w:r>
      <w:r>
        <w:t>14</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_Toc13508 </w:instrText>
      </w:r>
      <w:r>
        <w:rPr>
          <w:rFonts w:ascii="宋体" w:hAnsi="宋体" w:eastAsia="宋体"/>
        </w:rPr>
        <w:fldChar w:fldCharType="separate"/>
      </w:r>
      <w:r>
        <w:rPr>
          <w:rFonts w:ascii="宋体" w:hAnsi="宋体" w:eastAsia="宋体"/>
          <w:bCs/>
        </w:rPr>
        <w:t xml:space="preserve">3. </w:t>
      </w:r>
      <w:r>
        <w:rPr>
          <w:rFonts w:hint="eastAsia" w:ascii="宋体" w:hAnsi="宋体" w:eastAsia="宋体"/>
          <w:bCs/>
        </w:rPr>
        <w:t>投标文件</w:t>
      </w:r>
      <w:r>
        <w:tab/>
      </w:r>
      <w:r>
        <w:fldChar w:fldCharType="begin"/>
      </w:r>
      <w:r>
        <w:instrText xml:space="preserve"> PAGEREF _Toc13508 \h </w:instrText>
      </w:r>
      <w:r>
        <w:fldChar w:fldCharType="separate"/>
      </w:r>
      <w:r>
        <w:t>15</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_Toc13810 </w:instrText>
      </w:r>
      <w:r>
        <w:rPr>
          <w:rFonts w:ascii="宋体" w:hAnsi="宋体" w:eastAsia="宋体"/>
        </w:rPr>
        <w:fldChar w:fldCharType="separate"/>
      </w:r>
      <w:r>
        <w:rPr>
          <w:rFonts w:ascii="宋体" w:hAnsi="宋体" w:eastAsia="宋体"/>
          <w:bCs/>
        </w:rPr>
        <w:t xml:space="preserve">4. </w:t>
      </w:r>
      <w:r>
        <w:rPr>
          <w:rFonts w:hint="eastAsia" w:ascii="宋体" w:hAnsi="宋体" w:eastAsia="宋体"/>
          <w:bCs/>
        </w:rPr>
        <w:t>投标</w:t>
      </w:r>
      <w:r>
        <w:tab/>
      </w:r>
      <w:r>
        <w:fldChar w:fldCharType="begin"/>
      </w:r>
      <w:r>
        <w:instrText xml:space="preserve"> PAGEREF _Toc13810 \h </w:instrText>
      </w:r>
      <w:r>
        <w:fldChar w:fldCharType="separate"/>
      </w:r>
      <w:r>
        <w:t>17</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_Toc12682 </w:instrText>
      </w:r>
      <w:r>
        <w:rPr>
          <w:rFonts w:ascii="宋体" w:hAnsi="宋体" w:eastAsia="宋体"/>
        </w:rPr>
        <w:fldChar w:fldCharType="separate"/>
      </w:r>
      <w:r>
        <w:rPr>
          <w:rFonts w:ascii="宋体" w:hAnsi="宋体" w:eastAsia="宋体"/>
          <w:bCs/>
        </w:rPr>
        <w:t xml:space="preserve">5. </w:t>
      </w:r>
      <w:r>
        <w:rPr>
          <w:rFonts w:hint="eastAsia" w:ascii="宋体" w:hAnsi="宋体" w:eastAsia="宋体"/>
          <w:bCs/>
        </w:rPr>
        <w:t>开标</w:t>
      </w:r>
      <w:r>
        <w:tab/>
      </w:r>
      <w:r>
        <w:fldChar w:fldCharType="begin"/>
      </w:r>
      <w:r>
        <w:instrText xml:space="preserve"> PAGEREF _Toc12682 \h </w:instrText>
      </w:r>
      <w:r>
        <w:fldChar w:fldCharType="separate"/>
      </w:r>
      <w:r>
        <w:t>18</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_Toc10063 </w:instrText>
      </w:r>
      <w:r>
        <w:rPr>
          <w:rFonts w:ascii="宋体" w:hAnsi="宋体" w:eastAsia="宋体"/>
        </w:rPr>
        <w:fldChar w:fldCharType="separate"/>
      </w:r>
      <w:r>
        <w:rPr>
          <w:rFonts w:ascii="宋体" w:hAnsi="宋体" w:eastAsia="宋体"/>
          <w:bCs/>
        </w:rPr>
        <w:t xml:space="preserve">6. </w:t>
      </w:r>
      <w:r>
        <w:rPr>
          <w:rFonts w:hint="eastAsia" w:ascii="宋体" w:hAnsi="宋体" w:eastAsia="宋体"/>
          <w:bCs/>
        </w:rPr>
        <w:t>评标</w:t>
      </w:r>
      <w:r>
        <w:tab/>
      </w:r>
      <w:r>
        <w:fldChar w:fldCharType="begin"/>
      </w:r>
      <w:r>
        <w:instrText xml:space="preserve"> PAGEREF _Toc10063 \h </w:instrText>
      </w:r>
      <w:r>
        <w:fldChar w:fldCharType="separate"/>
      </w:r>
      <w:r>
        <w:t>18</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_Toc6791 </w:instrText>
      </w:r>
      <w:r>
        <w:rPr>
          <w:rFonts w:ascii="宋体" w:hAnsi="宋体" w:eastAsia="宋体"/>
        </w:rPr>
        <w:fldChar w:fldCharType="separate"/>
      </w:r>
      <w:r>
        <w:rPr>
          <w:rFonts w:ascii="宋体" w:hAnsi="宋体" w:eastAsia="宋体"/>
          <w:bCs/>
        </w:rPr>
        <w:t xml:space="preserve">7. </w:t>
      </w:r>
      <w:r>
        <w:rPr>
          <w:rFonts w:hint="eastAsia" w:ascii="宋体" w:hAnsi="宋体" w:eastAsia="宋体"/>
          <w:bCs/>
        </w:rPr>
        <w:t>合同授予</w:t>
      </w:r>
      <w:r>
        <w:tab/>
      </w:r>
      <w:r>
        <w:fldChar w:fldCharType="begin"/>
      </w:r>
      <w:r>
        <w:instrText xml:space="preserve"> PAGEREF _Toc6791 \h </w:instrText>
      </w:r>
      <w:r>
        <w:fldChar w:fldCharType="separate"/>
      </w:r>
      <w:r>
        <w:t>19</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_Toc22715 </w:instrText>
      </w:r>
      <w:r>
        <w:rPr>
          <w:rFonts w:ascii="宋体" w:hAnsi="宋体" w:eastAsia="宋体"/>
        </w:rPr>
        <w:fldChar w:fldCharType="separate"/>
      </w:r>
      <w:r>
        <w:rPr>
          <w:rFonts w:ascii="宋体" w:hAnsi="宋体" w:eastAsia="宋体"/>
          <w:bCs/>
        </w:rPr>
        <w:t>8.</w:t>
      </w:r>
      <w:r>
        <w:rPr>
          <w:rFonts w:hint="eastAsia" w:ascii="宋体" w:hAnsi="宋体" w:eastAsia="宋体"/>
          <w:bCs/>
          <w:lang w:val="en-US" w:eastAsia="zh-CN"/>
        </w:rPr>
        <w:t xml:space="preserve"> </w:t>
      </w:r>
      <w:r>
        <w:rPr>
          <w:rFonts w:hint="eastAsia" w:ascii="宋体" w:hAnsi="宋体" w:eastAsia="宋体"/>
          <w:bCs/>
        </w:rPr>
        <w:t>纪律和监督</w:t>
      </w:r>
      <w:r>
        <w:tab/>
      </w:r>
      <w:r>
        <w:fldChar w:fldCharType="begin"/>
      </w:r>
      <w:r>
        <w:instrText xml:space="preserve"> PAGEREF _Toc22715 \h </w:instrText>
      </w:r>
      <w:r>
        <w:fldChar w:fldCharType="separate"/>
      </w:r>
      <w:r>
        <w:t>20</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_Toc22074 </w:instrText>
      </w:r>
      <w:r>
        <w:rPr>
          <w:rFonts w:ascii="宋体" w:hAnsi="宋体" w:eastAsia="宋体"/>
        </w:rPr>
        <w:fldChar w:fldCharType="separate"/>
      </w:r>
      <w:r>
        <w:rPr>
          <w:rFonts w:ascii="宋体" w:hAnsi="宋体" w:eastAsia="宋体"/>
          <w:bCs/>
        </w:rPr>
        <w:t xml:space="preserve">9. </w:t>
      </w:r>
      <w:r>
        <w:rPr>
          <w:rFonts w:hint="eastAsia" w:ascii="宋体" w:hAnsi="宋体" w:eastAsia="宋体"/>
          <w:bCs/>
        </w:rPr>
        <w:t>是否采用电子招标投标</w:t>
      </w:r>
      <w:r>
        <w:tab/>
      </w:r>
      <w:r>
        <w:fldChar w:fldCharType="begin"/>
      </w:r>
      <w:r>
        <w:instrText xml:space="preserve"> PAGEREF _Toc22074 \h </w:instrText>
      </w:r>
      <w:r>
        <w:fldChar w:fldCharType="separate"/>
      </w:r>
      <w:r>
        <w:t>20</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_Toc30297 </w:instrText>
      </w:r>
      <w:r>
        <w:rPr>
          <w:rFonts w:ascii="宋体" w:hAnsi="宋体" w:eastAsia="宋体"/>
        </w:rPr>
        <w:fldChar w:fldCharType="separate"/>
      </w:r>
      <w:r>
        <w:rPr>
          <w:rFonts w:ascii="宋体" w:hAnsi="宋体" w:eastAsia="宋体"/>
          <w:bCs/>
        </w:rPr>
        <w:t xml:space="preserve">10. </w:t>
      </w:r>
      <w:r>
        <w:rPr>
          <w:rFonts w:hint="eastAsia" w:ascii="宋体" w:hAnsi="宋体" w:eastAsia="宋体"/>
          <w:bCs/>
        </w:rPr>
        <w:t>需要补充的其他内容</w:t>
      </w:r>
      <w:r>
        <w:tab/>
      </w:r>
      <w:r>
        <w:fldChar w:fldCharType="begin"/>
      </w:r>
      <w:r>
        <w:instrText xml:space="preserve"> PAGEREF _Toc30297 \h </w:instrText>
      </w:r>
      <w:r>
        <w:fldChar w:fldCharType="separate"/>
      </w:r>
      <w:r>
        <w:t>20</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_Toc18772 </w:instrText>
      </w:r>
      <w:r>
        <w:rPr>
          <w:rFonts w:ascii="宋体" w:hAnsi="宋体" w:eastAsia="宋体"/>
        </w:rPr>
        <w:fldChar w:fldCharType="separate"/>
      </w:r>
      <w:r>
        <w:rPr>
          <w:rFonts w:hint="eastAsia" w:ascii="宋体" w:hAnsi="宋体" w:eastAsia="宋体" w:cs="宋体"/>
          <w:bCs/>
        </w:rPr>
        <w:t>第三章 评标办法</w:t>
      </w:r>
      <w:r>
        <w:tab/>
      </w:r>
      <w:r>
        <w:fldChar w:fldCharType="begin"/>
      </w:r>
      <w:r>
        <w:instrText xml:space="preserve"> PAGEREF _Toc18772 \h </w:instrText>
      </w:r>
      <w:r>
        <w:fldChar w:fldCharType="separate"/>
      </w:r>
      <w:r>
        <w:t>25</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_Toc32461 </w:instrText>
      </w:r>
      <w:r>
        <w:rPr>
          <w:rFonts w:ascii="宋体" w:hAnsi="宋体" w:eastAsia="宋体"/>
        </w:rPr>
        <w:fldChar w:fldCharType="separate"/>
      </w:r>
      <w:r>
        <w:rPr>
          <w:rFonts w:ascii="宋体" w:hAnsi="宋体" w:eastAsia="宋体"/>
        </w:rPr>
        <w:t xml:space="preserve">1. </w:t>
      </w:r>
      <w:r>
        <w:rPr>
          <w:rFonts w:hint="eastAsia" w:ascii="宋体" w:hAnsi="宋体" w:eastAsia="宋体"/>
        </w:rPr>
        <w:t>评标方法</w:t>
      </w:r>
      <w:r>
        <w:tab/>
      </w:r>
      <w:r>
        <w:fldChar w:fldCharType="begin"/>
      </w:r>
      <w:r>
        <w:instrText xml:space="preserve"> PAGEREF _Toc32461 \h </w:instrText>
      </w:r>
      <w:r>
        <w:fldChar w:fldCharType="separate"/>
      </w:r>
      <w:r>
        <w:t>25</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_Toc14803 </w:instrText>
      </w:r>
      <w:r>
        <w:rPr>
          <w:rFonts w:ascii="宋体" w:hAnsi="宋体" w:eastAsia="宋体"/>
        </w:rPr>
        <w:fldChar w:fldCharType="separate"/>
      </w:r>
      <w:r>
        <w:rPr>
          <w:rFonts w:ascii="宋体" w:hAnsi="宋体" w:eastAsia="宋体"/>
        </w:rPr>
        <w:t xml:space="preserve">2. </w:t>
      </w:r>
      <w:r>
        <w:rPr>
          <w:rFonts w:hint="eastAsia" w:ascii="宋体" w:hAnsi="宋体" w:eastAsia="宋体"/>
        </w:rPr>
        <w:t>评审标准</w:t>
      </w:r>
      <w:r>
        <w:tab/>
      </w:r>
      <w:r>
        <w:fldChar w:fldCharType="begin"/>
      </w:r>
      <w:r>
        <w:instrText xml:space="preserve"> PAGEREF _Toc14803 \h </w:instrText>
      </w:r>
      <w:r>
        <w:fldChar w:fldCharType="separate"/>
      </w:r>
      <w:r>
        <w:t>25</w:t>
      </w:r>
      <w:r>
        <w:fldChar w:fldCharType="end"/>
      </w:r>
      <w:r>
        <w:rPr>
          <w:rFonts w:ascii="宋体" w:hAnsi="宋体" w:eastAsia="宋体"/>
          <w:color w:val="auto"/>
        </w:rPr>
        <w:fldChar w:fldCharType="end"/>
      </w:r>
    </w:p>
    <w:p>
      <w:pPr>
        <w:pStyle w:val="30"/>
        <w:tabs>
          <w:tab w:val="right" w:leader="dot" w:pos="9741"/>
        </w:tabs>
      </w:pPr>
      <w:r>
        <w:rPr>
          <w:rFonts w:ascii="宋体" w:hAnsi="宋体" w:eastAsia="宋体"/>
          <w:color w:val="auto"/>
        </w:rPr>
        <w:fldChar w:fldCharType="begin"/>
      </w:r>
      <w:r>
        <w:rPr>
          <w:rFonts w:ascii="宋体" w:hAnsi="宋体" w:eastAsia="宋体"/>
        </w:rPr>
        <w:instrText xml:space="preserve"> HYPERLINK \l _Toc602 </w:instrText>
      </w:r>
      <w:r>
        <w:rPr>
          <w:rFonts w:ascii="宋体" w:hAnsi="宋体" w:eastAsia="宋体"/>
        </w:rPr>
        <w:fldChar w:fldCharType="separate"/>
      </w:r>
      <w:r>
        <w:rPr>
          <w:rFonts w:ascii="宋体" w:hAnsi="宋体" w:eastAsia="宋体"/>
        </w:rPr>
        <w:t xml:space="preserve">3. </w:t>
      </w:r>
      <w:r>
        <w:rPr>
          <w:rFonts w:hint="eastAsia" w:ascii="宋体" w:hAnsi="宋体" w:eastAsia="宋体"/>
        </w:rPr>
        <w:t>评标程序</w:t>
      </w:r>
      <w:r>
        <w:tab/>
      </w:r>
      <w:r>
        <w:fldChar w:fldCharType="begin"/>
      </w:r>
      <w:r>
        <w:instrText xml:space="preserve"> PAGEREF _Toc602 \h </w:instrText>
      </w:r>
      <w:r>
        <w:fldChar w:fldCharType="separate"/>
      </w:r>
      <w:r>
        <w:t>25</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_Toc22570 </w:instrText>
      </w:r>
      <w:r>
        <w:rPr>
          <w:rFonts w:ascii="宋体" w:hAnsi="宋体" w:eastAsia="宋体"/>
        </w:rPr>
        <w:fldChar w:fldCharType="separate"/>
      </w:r>
      <w:r>
        <w:rPr>
          <w:rFonts w:hint="eastAsia" w:ascii="宋体" w:hAnsi="宋体" w:eastAsia="宋体" w:cs="宋体"/>
          <w:bCs/>
        </w:rPr>
        <w:t>第四章 合同条款及格式</w:t>
      </w:r>
      <w:r>
        <w:tab/>
      </w:r>
      <w:r>
        <w:fldChar w:fldCharType="begin"/>
      </w:r>
      <w:r>
        <w:instrText xml:space="preserve"> PAGEREF _Toc22570 \h </w:instrText>
      </w:r>
      <w:r>
        <w:fldChar w:fldCharType="separate"/>
      </w:r>
      <w:r>
        <w:t>33</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_Toc13312 </w:instrText>
      </w:r>
      <w:r>
        <w:rPr>
          <w:rFonts w:ascii="宋体" w:hAnsi="宋体" w:eastAsia="宋体"/>
        </w:rPr>
        <w:fldChar w:fldCharType="separate"/>
      </w:r>
      <w:r>
        <w:rPr>
          <w:rFonts w:hint="eastAsia" w:ascii="宋体" w:hAnsi="宋体" w:eastAsia="宋体" w:cs="宋体"/>
          <w:bCs/>
        </w:rPr>
        <w:t>第五章 招标人要求</w:t>
      </w:r>
      <w:r>
        <w:tab/>
      </w:r>
      <w:r>
        <w:fldChar w:fldCharType="begin"/>
      </w:r>
      <w:r>
        <w:instrText xml:space="preserve"> PAGEREF _Toc13312 \h </w:instrText>
      </w:r>
      <w:r>
        <w:fldChar w:fldCharType="separate"/>
      </w:r>
      <w:r>
        <w:t>34</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_Toc1635 </w:instrText>
      </w:r>
      <w:r>
        <w:rPr>
          <w:rFonts w:ascii="宋体" w:hAnsi="宋体" w:eastAsia="宋体"/>
        </w:rPr>
        <w:fldChar w:fldCharType="separate"/>
      </w:r>
      <w:r>
        <w:rPr>
          <w:rFonts w:hint="eastAsia" w:ascii="宋体" w:hAnsi="宋体" w:eastAsia="宋体" w:cs="宋体"/>
          <w:bCs/>
        </w:rPr>
        <w:t>第六章 投标文件格式</w:t>
      </w:r>
      <w:r>
        <w:tab/>
      </w:r>
      <w:r>
        <w:fldChar w:fldCharType="begin"/>
      </w:r>
      <w:r>
        <w:instrText xml:space="preserve"> PAGEREF _Toc1635 \h </w:instrText>
      </w:r>
      <w:r>
        <w:fldChar w:fldCharType="separate"/>
      </w:r>
      <w:r>
        <w:t>35</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_Toc9338 </w:instrText>
      </w:r>
      <w:r>
        <w:rPr>
          <w:rFonts w:ascii="宋体" w:hAnsi="宋体" w:eastAsia="宋体"/>
        </w:rPr>
        <w:fldChar w:fldCharType="separate"/>
      </w:r>
      <w:r>
        <w:rPr>
          <w:rFonts w:hint="eastAsia" w:ascii="宋体" w:hAnsi="宋体" w:eastAsia="宋体" w:cs="宋体"/>
          <w:bCs/>
        </w:rPr>
        <w:t>第七章 工程量清单</w:t>
      </w:r>
      <w:r>
        <w:tab/>
      </w:r>
      <w:r>
        <w:fldChar w:fldCharType="begin"/>
      </w:r>
      <w:r>
        <w:instrText xml:space="preserve"> PAGEREF _Toc9338 \h </w:instrText>
      </w:r>
      <w:r>
        <w:fldChar w:fldCharType="separate"/>
      </w:r>
      <w:r>
        <w:t>48</w:t>
      </w:r>
      <w:r>
        <w:fldChar w:fldCharType="end"/>
      </w:r>
      <w:r>
        <w:rPr>
          <w:rFonts w:ascii="宋体" w:hAnsi="宋体" w:eastAsia="宋体"/>
          <w:color w:val="auto"/>
        </w:rPr>
        <w:fldChar w:fldCharType="end"/>
      </w:r>
    </w:p>
    <w:p>
      <w:pPr>
        <w:pStyle w:val="27"/>
        <w:tabs>
          <w:tab w:val="right" w:leader="dot" w:pos="9741"/>
        </w:tabs>
      </w:pPr>
      <w:r>
        <w:rPr>
          <w:rFonts w:ascii="宋体" w:hAnsi="宋体" w:eastAsia="宋体"/>
          <w:color w:val="auto"/>
        </w:rPr>
        <w:fldChar w:fldCharType="begin"/>
      </w:r>
      <w:r>
        <w:rPr>
          <w:rFonts w:ascii="宋体" w:hAnsi="宋体" w:eastAsia="宋体"/>
        </w:rPr>
        <w:instrText xml:space="preserve"> HYPERLINK \l _Toc30114 </w:instrText>
      </w:r>
      <w:r>
        <w:rPr>
          <w:rFonts w:ascii="宋体" w:hAnsi="宋体" w:eastAsia="宋体"/>
        </w:rPr>
        <w:fldChar w:fldCharType="separate"/>
      </w:r>
      <w:r>
        <w:rPr>
          <w:rFonts w:hint="eastAsia" w:ascii="宋体" w:hAnsi="宋体" w:eastAsia="宋体" w:cs="宋体"/>
          <w:bCs/>
          <w:lang w:val="en-US" w:eastAsia="zh-CN"/>
        </w:rPr>
        <w:t>第八章 图纸</w:t>
      </w:r>
      <w:r>
        <w:tab/>
      </w:r>
      <w:r>
        <w:fldChar w:fldCharType="begin"/>
      </w:r>
      <w:r>
        <w:instrText xml:space="preserve"> PAGEREF _Toc30114 \h </w:instrText>
      </w:r>
      <w:r>
        <w:fldChar w:fldCharType="separate"/>
      </w:r>
      <w:r>
        <w:t>49</w:t>
      </w:r>
      <w:r>
        <w:fldChar w:fldCharType="end"/>
      </w:r>
      <w:r>
        <w:rPr>
          <w:rFonts w:ascii="宋体" w:hAnsi="宋体" w:eastAsia="宋体"/>
          <w:color w:val="auto"/>
        </w:rPr>
        <w:fldChar w:fldCharType="end"/>
      </w:r>
    </w:p>
    <w:p>
      <w:pPr>
        <w:pStyle w:val="27"/>
        <w:tabs>
          <w:tab w:val="right" w:leader="dot" w:pos="8750"/>
        </w:tabs>
        <w:spacing w:after="0" w:line="360" w:lineRule="auto"/>
        <w:ind w:hanging="11"/>
        <w:rPr>
          <w:rFonts w:hint="eastAsia" w:ascii="宋体" w:hAnsi="宋体" w:eastAsia="宋体"/>
          <w:color w:val="auto"/>
        </w:rPr>
        <w:sectPr>
          <w:footerReference r:id="rId6" w:type="default"/>
          <w:pgSz w:w="11907" w:h="16840"/>
          <w:pgMar w:top="1440" w:right="1083" w:bottom="1440" w:left="1083" w:header="720" w:footer="850" w:gutter="0"/>
          <w:pgNumType w:start="1"/>
          <w:cols w:space="720" w:num="1"/>
          <w:docGrid w:linePitch="299" w:charSpace="0"/>
        </w:sectPr>
      </w:pPr>
      <w:r>
        <w:rPr>
          <w:rFonts w:ascii="宋体" w:hAnsi="宋体" w:eastAsia="宋体"/>
          <w:color w:val="auto"/>
        </w:rPr>
        <w:fldChar w:fldCharType="end"/>
      </w:r>
    </w:p>
    <w:p>
      <w:pPr>
        <w:pStyle w:val="2"/>
        <w:spacing w:after="0" w:line="360" w:lineRule="auto"/>
        <w:ind w:left="0" w:right="0" w:firstLine="0"/>
        <w:rPr>
          <w:rFonts w:hint="eastAsia" w:ascii="宋体" w:hAnsi="宋体" w:eastAsia="宋体" w:cs="宋体"/>
          <w:b/>
          <w:bCs/>
          <w:color w:val="auto"/>
          <w:sz w:val="44"/>
        </w:rPr>
      </w:pPr>
      <w:bookmarkStart w:id="0" w:name="_Toc508382084"/>
      <w:bookmarkStart w:id="1" w:name="_Toc30791"/>
      <w:r>
        <w:rPr>
          <w:rFonts w:hint="eastAsia" w:ascii="宋体" w:hAnsi="宋体" w:eastAsia="宋体" w:cs="宋体"/>
          <w:b/>
          <w:bCs/>
          <w:color w:val="auto"/>
          <w:sz w:val="44"/>
        </w:rPr>
        <w:t xml:space="preserve">第一章 </w:t>
      </w:r>
      <w:bookmarkEnd w:id="0"/>
      <w:r>
        <w:rPr>
          <w:rFonts w:hint="eastAsia" w:ascii="宋体" w:hAnsi="宋体" w:eastAsia="宋体" w:cs="宋体"/>
          <w:b/>
          <w:bCs/>
          <w:color w:val="auto"/>
          <w:sz w:val="44"/>
        </w:rPr>
        <w:t>投标邀请公告</w:t>
      </w:r>
      <w:bookmarkEnd w:id="1"/>
    </w:p>
    <w:p>
      <w:pPr>
        <w:spacing w:after="0" w:line="360" w:lineRule="auto"/>
        <w:ind w:firstLine="562" w:firstLineChars="200"/>
        <w:jc w:val="center"/>
        <w:rPr>
          <w:rFonts w:hint="eastAsia" w:cs="宋体" w:asciiTheme="majorEastAsia" w:hAnsiTheme="majorEastAsia" w:eastAsiaTheme="majorEastAsia"/>
          <w:b/>
          <w:bCs/>
          <w:color w:val="auto"/>
          <w:sz w:val="28"/>
          <w:szCs w:val="28"/>
          <w:lang w:val="en-US" w:eastAsia="zh-CN"/>
        </w:rPr>
      </w:pPr>
      <w:bookmarkStart w:id="2" w:name="_Toc508382092"/>
      <w:r>
        <w:rPr>
          <w:rFonts w:hint="eastAsia" w:cs="宋体" w:asciiTheme="majorEastAsia" w:hAnsiTheme="majorEastAsia" w:eastAsiaTheme="majorEastAsia"/>
          <w:b/>
          <w:bCs/>
          <w:color w:val="auto"/>
          <w:sz w:val="28"/>
          <w:szCs w:val="28"/>
        </w:rPr>
        <w:t>派潭镇白水寨自来水厂升级改造工程（外电部分）</w:t>
      </w:r>
      <w:r>
        <w:rPr>
          <w:rFonts w:hint="eastAsia" w:cs="宋体" w:asciiTheme="majorEastAsia" w:hAnsiTheme="majorEastAsia" w:eastAsiaTheme="majorEastAsia"/>
          <w:b/>
          <w:bCs/>
          <w:color w:val="auto"/>
          <w:sz w:val="28"/>
          <w:szCs w:val="28"/>
          <w:lang w:val="en-US" w:eastAsia="zh-CN"/>
        </w:rPr>
        <w:t>项目施工</w:t>
      </w:r>
    </w:p>
    <w:p>
      <w:pPr>
        <w:spacing w:after="0" w:line="360" w:lineRule="auto"/>
        <w:ind w:firstLine="562" w:firstLineChars="200"/>
        <w:jc w:val="center"/>
        <w:rPr>
          <w:rFonts w:hint="eastAsia"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投标邀请公告</w:t>
      </w:r>
    </w:p>
    <w:p>
      <w:pPr>
        <w:spacing w:after="0" w:line="360" w:lineRule="auto"/>
        <w:jc w:val="both"/>
        <w:rPr>
          <w:rFonts w:eastAsiaTheme="minorEastAsia"/>
          <w:color w:val="auto"/>
          <w:sz w:val="10"/>
          <w:szCs w:val="10"/>
          <w:u w:val="single"/>
        </w:rPr>
      </w:pP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3" w:name="_Toc167330141"/>
      <w:bookmarkStart w:id="4" w:name="_Toc167824136"/>
      <w:bookmarkStart w:id="5" w:name="_Toc167331421"/>
      <w:bookmarkStart w:id="6" w:name="_Toc169180692"/>
      <w:bookmarkStart w:id="7" w:name="_Toc167823990"/>
      <w:bookmarkStart w:id="8" w:name="_Toc167824229"/>
      <w:bookmarkStart w:id="9" w:name="_Toc169194251"/>
      <w:bookmarkStart w:id="10" w:name="_Toc167804145"/>
      <w:bookmarkStart w:id="11" w:name="_Toc167452562"/>
      <w:bookmarkStart w:id="12" w:name="_Toc17354"/>
      <w:r>
        <w:rPr>
          <w:rFonts w:hint="eastAsia" w:ascii="宋体" w:hAnsi="宋体" w:eastAsia="宋体" w:cs="宋体"/>
          <w:b/>
          <w:bCs/>
          <w:color w:val="auto"/>
          <w:sz w:val="21"/>
          <w:szCs w:val="21"/>
        </w:rPr>
        <w:t>1.招标条件</w:t>
      </w:r>
      <w:bookmarkEnd w:id="3"/>
      <w:bookmarkEnd w:id="4"/>
      <w:bookmarkEnd w:id="5"/>
      <w:bookmarkEnd w:id="6"/>
      <w:bookmarkEnd w:id="7"/>
      <w:bookmarkEnd w:id="8"/>
      <w:bookmarkEnd w:id="9"/>
      <w:bookmarkEnd w:id="10"/>
      <w:bookmarkEnd w:id="11"/>
      <w:bookmarkEnd w:id="12"/>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派潭镇白水寨自来水厂升级改造工程（外电部分）</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rPr>
        <w:t>派潭镇白水寨自来水厂升级改造工程（项目代码：</w:t>
      </w:r>
      <w:r>
        <w:rPr>
          <w:rFonts w:ascii="宋体" w:hAnsi="宋体" w:eastAsia="宋体" w:cs="宋体"/>
          <w:color w:val="auto"/>
          <w:sz w:val="21"/>
          <w:szCs w:val="21"/>
          <w:highlight w:val="none"/>
          <w:u w:val="single"/>
        </w:rPr>
        <w:t>2020-440118-48-01-066099</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批准建设，</w:t>
      </w:r>
      <w:r>
        <w:rPr>
          <w:rFonts w:hint="eastAsia" w:ascii="宋体" w:hAnsi="宋体" w:eastAsia="宋体" w:cs="宋体"/>
          <w:color w:val="auto"/>
          <w:sz w:val="21"/>
          <w:szCs w:val="21"/>
        </w:rPr>
        <w:t>建设资金来自</w:t>
      </w:r>
      <w:r>
        <w:rPr>
          <w:rFonts w:hint="eastAsia" w:ascii="宋体" w:hAnsi="宋体" w:eastAsia="宋体" w:cs="宋体"/>
          <w:color w:val="auto"/>
          <w:sz w:val="21"/>
          <w:szCs w:val="21"/>
          <w:u w:val="single"/>
        </w:rPr>
        <w:t>企业自筹资金</w:t>
      </w:r>
      <w:r>
        <w:rPr>
          <w:rFonts w:hint="eastAsia" w:ascii="宋体" w:hAnsi="宋体" w:eastAsia="宋体" w:cs="宋体"/>
          <w:color w:val="auto"/>
          <w:sz w:val="21"/>
          <w:szCs w:val="21"/>
        </w:rPr>
        <w:t>，项目已具备施工招标条件。招标人</w:t>
      </w:r>
      <w:r>
        <w:rPr>
          <w:rFonts w:hint="eastAsia" w:ascii="宋体" w:hAnsi="宋体" w:eastAsia="宋体" w:cs="宋体"/>
          <w:color w:val="auto"/>
          <w:sz w:val="21"/>
          <w:szCs w:val="21"/>
          <w:u w:val="single"/>
        </w:rPr>
        <w:t>广州增城区东进供水有限公司</w:t>
      </w:r>
      <w:r>
        <w:rPr>
          <w:rFonts w:hint="eastAsia" w:ascii="宋体" w:hAnsi="宋体" w:eastAsia="宋体" w:cs="宋体"/>
          <w:color w:val="auto"/>
          <w:sz w:val="21"/>
          <w:szCs w:val="21"/>
        </w:rPr>
        <w:t>就</w:t>
      </w:r>
      <w:r>
        <w:rPr>
          <w:rFonts w:hint="eastAsia" w:ascii="宋体" w:hAnsi="宋体" w:eastAsia="宋体" w:cs="宋体"/>
          <w:color w:val="auto"/>
          <w:sz w:val="21"/>
          <w:szCs w:val="21"/>
          <w:u w:val="single"/>
        </w:rPr>
        <w:t>派潭镇白水寨自来水厂升级改造工程（外电部分）</w:t>
      </w:r>
      <w:r>
        <w:rPr>
          <w:rFonts w:hint="eastAsia" w:ascii="宋体" w:hAnsi="宋体" w:eastAsia="宋体" w:cs="宋体"/>
          <w:color w:val="auto"/>
          <w:sz w:val="21"/>
          <w:szCs w:val="21"/>
          <w:u w:val="single"/>
          <w:lang w:val="en-US" w:eastAsia="zh-CN"/>
        </w:rPr>
        <w:t>项目施工</w:t>
      </w:r>
      <w:r>
        <w:rPr>
          <w:rFonts w:hint="eastAsia" w:ascii="宋体" w:hAnsi="宋体" w:eastAsia="宋体" w:cs="宋体"/>
          <w:color w:val="auto"/>
          <w:sz w:val="21"/>
          <w:szCs w:val="21"/>
        </w:rPr>
        <w:t>采用邀请招标的形式进行招标，现邀请符合资格的投标单位参与本项目的投标。</w:t>
      </w: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13" w:name="_Toc169180693"/>
      <w:bookmarkStart w:id="14" w:name="_Toc4412"/>
      <w:bookmarkStart w:id="15" w:name="_Toc167804146"/>
      <w:bookmarkStart w:id="16" w:name="_Toc169194252"/>
      <w:bookmarkStart w:id="17" w:name="_Toc167824230"/>
      <w:bookmarkStart w:id="18" w:name="_Toc167452563"/>
      <w:bookmarkStart w:id="19" w:name="_Toc167824137"/>
      <w:bookmarkStart w:id="20" w:name="_Toc167823991"/>
      <w:bookmarkStart w:id="21" w:name="_Toc167331422"/>
      <w:bookmarkStart w:id="22" w:name="_Toc167330142"/>
      <w:r>
        <w:rPr>
          <w:rFonts w:hint="eastAsia" w:ascii="宋体" w:hAnsi="宋体" w:eastAsia="宋体" w:cs="宋体"/>
          <w:b/>
          <w:bCs/>
          <w:color w:val="auto"/>
          <w:sz w:val="21"/>
          <w:szCs w:val="21"/>
        </w:rPr>
        <w:t>2.项目概况与招标范围</w:t>
      </w:r>
      <w:bookmarkEnd w:id="13"/>
      <w:bookmarkEnd w:id="14"/>
      <w:bookmarkEnd w:id="15"/>
      <w:bookmarkEnd w:id="16"/>
      <w:bookmarkEnd w:id="17"/>
      <w:bookmarkEnd w:id="18"/>
      <w:bookmarkEnd w:id="19"/>
      <w:bookmarkEnd w:id="20"/>
      <w:bookmarkEnd w:id="21"/>
      <w:bookmarkEnd w:id="22"/>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2.1项目概况</w:t>
      </w:r>
    </w:p>
    <w:p>
      <w:pPr>
        <w:spacing w:after="0" w:line="380"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2.1.1项目名称：</w:t>
      </w:r>
      <w:r>
        <w:rPr>
          <w:rFonts w:hint="eastAsia" w:ascii="宋体" w:hAnsi="宋体" w:eastAsia="宋体" w:cs="宋体"/>
          <w:color w:val="auto"/>
          <w:sz w:val="21"/>
          <w:szCs w:val="21"/>
          <w:u w:val="single"/>
        </w:rPr>
        <w:t>派潭镇白水寨自来水厂升级改造工程（外电部分）</w:t>
      </w:r>
      <w:r>
        <w:rPr>
          <w:rFonts w:hint="eastAsia" w:ascii="宋体" w:hAnsi="宋体" w:eastAsia="宋体" w:cs="宋体"/>
          <w:color w:val="auto"/>
          <w:sz w:val="21"/>
          <w:szCs w:val="21"/>
          <w:u w:val="single"/>
          <w:lang w:val="en-US" w:eastAsia="zh-CN"/>
        </w:rPr>
        <w:t>项目施工</w:t>
      </w:r>
    </w:p>
    <w:p>
      <w:pPr>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2.1.2工程建设地点：</w:t>
      </w:r>
      <w:r>
        <w:rPr>
          <w:rFonts w:hint="eastAsia" w:ascii="宋体" w:hAnsi="宋体" w:eastAsia="宋体" w:cs="宋体"/>
          <w:color w:val="auto"/>
          <w:sz w:val="21"/>
          <w:szCs w:val="21"/>
          <w:u w:val="single"/>
        </w:rPr>
        <w:t>广州市增城区派潭镇背阴村</w:t>
      </w:r>
      <w:r>
        <w:rPr>
          <w:rFonts w:hint="eastAsia" w:ascii="宋体" w:hAnsi="宋体" w:eastAsia="宋体" w:cs="宋体"/>
          <w:color w:val="auto"/>
          <w:sz w:val="21"/>
          <w:szCs w:val="21"/>
        </w:rPr>
        <w:t>。</w:t>
      </w:r>
    </w:p>
    <w:p>
      <w:pPr>
        <w:snapToGrid w:val="0"/>
        <w:spacing w:after="0" w:line="380" w:lineRule="exact"/>
        <w:ind w:firstLine="420" w:firstLineChars="200"/>
        <w:jc w:val="both"/>
        <w:rPr>
          <w:rFonts w:hint="eastAsia" w:ascii="宋体" w:hAnsi="宋体" w:eastAsia="宋体"/>
          <w:color w:val="auto"/>
          <w:kern w:val="0"/>
          <w:sz w:val="21"/>
          <w:szCs w:val="21"/>
          <w:u w:val="single"/>
        </w:rPr>
      </w:pPr>
      <w:r>
        <w:rPr>
          <w:rFonts w:hint="eastAsia" w:ascii="宋体" w:hAnsi="宋体" w:eastAsia="宋体"/>
          <w:color w:val="auto"/>
          <w:kern w:val="0"/>
          <w:sz w:val="21"/>
          <w:szCs w:val="21"/>
        </w:rPr>
        <w:t>2.1.3</w:t>
      </w:r>
      <w:bookmarkStart w:id="23" w:name="_Hlk167279154"/>
      <w:r>
        <w:rPr>
          <w:rFonts w:hint="eastAsia" w:ascii="宋体" w:hAnsi="宋体" w:eastAsia="宋体"/>
          <w:color w:val="auto"/>
          <w:kern w:val="0"/>
          <w:sz w:val="21"/>
          <w:szCs w:val="21"/>
        </w:rPr>
        <w:t>工程建设规模</w:t>
      </w:r>
      <w:bookmarkEnd w:id="23"/>
      <w:r>
        <w:rPr>
          <w:rFonts w:hint="eastAsia" w:ascii="宋体" w:hAnsi="宋体" w:eastAsia="宋体"/>
          <w:color w:val="auto"/>
          <w:kern w:val="0"/>
          <w:sz w:val="21"/>
          <w:szCs w:val="21"/>
        </w:rPr>
        <w:t>：</w:t>
      </w:r>
      <w:bookmarkStart w:id="24" w:name="_Hlk167434315"/>
      <w:r>
        <w:rPr>
          <w:rFonts w:hint="eastAsia" w:ascii="宋体" w:hAnsi="宋体" w:eastAsia="宋体"/>
          <w:color w:val="auto"/>
          <w:kern w:val="0"/>
          <w:sz w:val="21"/>
          <w:szCs w:val="21"/>
          <w:u w:val="single"/>
        </w:rPr>
        <w:t>本项目包括安装部分及土建部分，其中安装部分包括（1）在背阴村白水寨水厂附近新建白水寨水厂开关房在新建白水寨水厂开关房内新装全密封全绝缘环网柜(K间隔)2台、(D间隔)2台:新装配网自动化终端主控箱(六回路)1套，由房内高压柜敷设控制电缆至自动化终端主控箱:(2)高滩F14 丽山线朱屋支线#14 杆至</w:t>
      </w:r>
      <w:r>
        <w:rPr>
          <w:rFonts w:hint="eastAsia" w:ascii="宋体" w:hAnsi="宋体" w:eastAsia="宋体"/>
          <w:color w:val="auto"/>
          <w:kern w:val="0"/>
          <w:sz w:val="21"/>
          <w:szCs w:val="21"/>
          <w:highlight w:val="none"/>
          <w:u w:val="single"/>
        </w:rPr>
        <w:t>新建白水寨水厂开关房新敷设:FYZA-YJV~22-8.7/15K</w:t>
      </w:r>
      <w:r>
        <w:rPr>
          <w:rFonts w:hint="eastAsia" w:ascii="宋体" w:hAnsi="宋体" w:eastAsia="宋体"/>
          <w:color w:val="auto"/>
          <w:kern w:val="0"/>
          <w:sz w:val="21"/>
          <w:szCs w:val="21"/>
          <w:highlight w:val="none"/>
          <w:u w:val="single"/>
          <w:lang w:val="en-US" w:eastAsia="zh-CN"/>
        </w:rPr>
        <w:t>V-</w:t>
      </w:r>
      <w:r>
        <w:rPr>
          <w:rFonts w:hint="eastAsia" w:ascii="宋体" w:hAnsi="宋体" w:eastAsia="宋体"/>
          <w:color w:val="auto"/>
          <w:kern w:val="0"/>
          <w:sz w:val="21"/>
          <w:szCs w:val="21"/>
          <w:highlight w:val="none"/>
          <w:u w:val="single"/>
        </w:rPr>
        <w:t>3X300mm2~/550米:新敷设房内联络电缆FYZA-YIV~22-8.7/15KV-3X300mm</w:t>
      </w:r>
      <w:r>
        <w:rPr>
          <w:rFonts w:hint="eastAsia" w:ascii="宋体" w:hAnsi="宋体" w:eastAsia="宋体"/>
          <w:color w:val="auto"/>
          <w:kern w:val="0"/>
          <w:sz w:val="21"/>
          <w:szCs w:val="21"/>
          <w:highlight w:val="none"/>
          <w:u w:val="single"/>
          <w:lang w:val="en-US" w:eastAsia="zh-CN"/>
        </w:rPr>
        <w:t>2/</w:t>
      </w:r>
      <w:r>
        <w:rPr>
          <w:rFonts w:hint="eastAsia" w:ascii="宋体" w:hAnsi="宋体" w:eastAsia="宋体"/>
          <w:color w:val="auto"/>
          <w:kern w:val="0"/>
          <w:sz w:val="21"/>
          <w:szCs w:val="21"/>
          <w:highlight w:val="none"/>
          <w:u w:val="single"/>
        </w:rPr>
        <w:t>13米;(3)分别由新建白水寨水厂开关房内 1M、2M母线侧高压柜新敷设:FYZA-YJV~22-8.7/15KV-3X70mm2</w:t>
      </w:r>
      <w:r>
        <w:rPr>
          <w:rFonts w:hint="eastAsia" w:ascii="宋体" w:hAnsi="宋体" w:eastAsia="宋体"/>
          <w:color w:val="auto"/>
          <w:kern w:val="0"/>
          <w:sz w:val="21"/>
          <w:szCs w:val="21"/>
          <w:highlight w:val="none"/>
          <w:u w:val="single"/>
          <w:lang w:val="en-US" w:eastAsia="zh-CN"/>
        </w:rPr>
        <w:t>/</w:t>
      </w:r>
      <w:r>
        <w:rPr>
          <w:rFonts w:hint="eastAsia" w:ascii="宋体" w:hAnsi="宋体" w:eastAsia="宋体"/>
          <w:color w:val="auto"/>
          <w:kern w:val="0"/>
          <w:sz w:val="21"/>
          <w:szCs w:val="21"/>
          <w:highlight w:val="none"/>
          <w:u w:val="single"/>
        </w:rPr>
        <w:t>150米、160米至东进供水高压室高压柜(待建);(4)新建 10kV 全冷缩户外终端头(配 3X300 mm2 电缆)1套,新建 10KV 全冷缩户内电缆头(配3X300mm</w:t>
      </w:r>
      <w:r>
        <w:rPr>
          <w:rFonts w:hint="eastAsia" w:ascii="宋体" w:hAnsi="宋体" w:eastAsia="宋体"/>
          <w:color w:val="auto"/>
          <w:kern w:val="0"/>
          <w:sz w:val="21"/>
          <w:szCs w:val="21"/>
          <w:highlight w:val="none"/>
          <w:u w:val="single"/>
          <w:lang w:val="en-US" w:eastAsia="zh-CN"/>
        </w:rPr>
        <w:t>2</w:t>
      </w:r>
      <w:r>
        <w:rPr>
          <w:rFonts w:hint="eastAsia" w:ascii="宋体" w:hAnsi="宋体" w:eastAsia="宋体"/>
          <w:color w:val="auto"/>
          <w:kern w:val="0"/>
          <w:sz w:val="21"/>
          <w:szCs w:val="21"/>
          <w:highlight w:val="none"/>
          <w:u w:val="single"/>
        </w:rPr>
        <w:t xml:space="preserve"> 电缆)3套、(配3X70mm2 </w:t>
      </w:r>
      <w:r>
        <w:rPr>
          <w:rFonts w:hint="eastAsia" w:ascii="宋体" w:hAnsi="宋体" w:eastAsia="宋体"/>
          <w:color w:val="auto"/>
          <w:kern w:val="0"/>
          <w:sz w:val="21"/>
          <w:szCs w:val="21"/>
          <w:u w:val="single"/>
        </w:rPr>
        <w:t>电缆)4 套,新建 10KV 电缆中间头(配 3X300mm2Ф电缆)1套;(5)在高滩 F14,朱星支线#14 杆旁新立副杆1根(水泥杆:190mmX12 米 XM)新装自动化断路器开关1台,新装自动化断路器开关装置1套;（6）新建电房地网1付。土建部分包括(1)新建开关房1座;(2)新建2层3列行车埋管500 米(需破复 300mm 厚C35 混凝土沥青路面 475米):新建2层3列行车直线井 13 座，转角#1 座、三通井2座(直线、转角幷、三通井均需破复行车路面(300mm 厚混凝土沥青路面);(3)新建2层4列行车埋管 115 米(需破复 250mm 厚C35 混凝土沥青路面)新建2层2列行车直线井6座、转角井2 座(直线、转角井均需破 250mm 厚 C30 混凝土沥青路面);(4)新建2层2列行车埋管 100 米(需破复 200 厚混凝土路面)，新建2层2列行车直线井2座、转角井1座(直线井、转角井均需破复 200厚混凝土路面):(5)新建6孔桥架 10 米。</w:t>
      </w:r>
    </w:p>
    <w:p>
      <w:pPr>
        <w:snapToGrid w:val="0"/>
        <w:spacing w:after="0" w:line="380" w:lineRule="exact"/>
        <w:ind w:firstLine="420" w:firstLineChars="200"/>
        <w:jc w:val="both"/>
        <w:rPr>
          <w:rFonts w:hint="eastAsia" w:ascii="宋体" w:hAnsi="宋体" w:eastAsia="宋体"/>
          <w:color w:val="auto"/>
          <w:kern w:val="0"/>
          <w:sz w:val="21"/>
          <w:szCs w:val="21"/>
          <w:u w:val="single"/>
        </w:rPr>
      </w:pPr>
      <w:r>
        <w:rPr>
          <w:rFonts w:hint="eastAsia" w:ascii="宋体" w:hAnsi="宋体" w:eastAsia="宋体"/>
          <w:color w:val="auto"/>
          <w:kern w:val="0"/>
          <w:sz w:val="21"/>
          <w:szCs w:val="21"/>
        </w:rPr>
        <w:t>项目建设主要内容为：</w:t>
      </w:r>
      <w:r>
        <w:rPr>
          <w:rFonts w:hint="eastAsia" w:ascii="宋体" w:hAnsi="宋体" w:eastAsia="宋体"/>
          <w:color w:val="auto"/>
          <w:kern w:val="0"/>
          <w:sz w:val="21"/>
          <w:szCs w:val="21"/>
          <w:u w:val="single"/>
        </w:rPr>
        <w:t>派潭镇白水寨自来水厂升级改造工程（外电部分）施工，具体详见施工图纸及工程量清单。</w:t>
      </w:r>
    </w:p>
    <w:bookmarkEnd w:id="24"/>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招标范围、工期及最高投标限价</w:t>
      </w:r>
    </w:p>
    <w:p>
      <w:pPr>
        <w:snapToGrid w:val="0"/>
        <w:spacing w:after="0" w:line="38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2.2.1招标范围及内容：</w:t>
      </w:r>
      <w:r>
        <w:rPr>
          <w:rFonts w:hint="eastAsia" w:ascii="宋体" w:hAnsi="宋体" w:eastAsia="宋体" w:cs="宋体"/>
          <w:color w:val="auto"/>
          <w:sz w:val="21"/>
          <w:szCs w:val="21"/>
          <w:u w:val="single"/>
        </w:rPr>
        <w:t>派潭镇白水寨自来水厂升级改造工程（外电部分）的安装及土建施工。具体内容详见</w:t>
      </w:r>
      <w:r>
        <w:rPr>
          <w:rFonts w:hint="eastAsia" w:ascii="宋体" w:hAnsi="宋体" w:eastAsia="宋体"/>
          <w:color w:val="auto"/>
          <w:kern w:val="0"/>
          <w:sz w:val="21"/>
          <w:szCs w:val="21"/>
          <w:u w:val="single"/>
        </w:rPr>
        <w:t>施工图纸及工程量清单</w:t>
      </w:r>
      <w:r>
        <w:rPr>
          <w:rFonts w:hint="eastAsia" w:ascii="宋体" w:hAnsi="宋体" w:eastAsia="宋体" w:cs="宋体"/>
          <w:color w:val="auto"/>
          <w:sz w:val="21"/>
          <w:szCs w:val="21"/>
          <w:u w:val="single"/>
        </w:rPr>
        <w:t>。</w:t>
      </w:r>
    </w:p>
    <w:p>
      <w:pPr>
        <w:snapToGrid w:val="0"/>
        <w:spacing w:after="0" w:line="38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2.2.2 总工期：</w:t>
      </w:r>
      <w:r>
        <w:rPr>
          <w:rFonts w:hint="eastAsia" w:ascii="宋体" w:hAnsi="宋体" w:eastAsia="宋体" w:cs="宋体"/>
          <w:color w:val="auto"/>
          <w:sz w:val="21"/>
          <w:szCs w:val="21"/>
          <w:u w:val="single"/>
        </w:rPr>
        <w:t>60日历天。</w:t>
      </w:r>
    </w:p>
    <w:p>
      <w:pPr>
        <w:widowControl w:val="0"/>
        <w:spacing w:after="0" w:line="380" w:lineRule="exact"/>
        <w:ind w:firstLine="420" w:firstLineChars="200"/>
        <w:jc w:val="both"/>
        <w:rPr>
          <w:rFonts w:hint="eastAsia" w:ascii="宋体" w:hAnsi="宋体" w:eastAsia="宋体"/>
          <w:b/>
          <w:bCs/>
          <w:color w:val="auto"/>
          <w:kern w:val="0"/>
          <w:sz w:val="21"/>
          <w:szCs w:val="21"/>
          <w:u w:val="single"/>
        </w:rPr>
      </w:pPr>
      <w:r>
        <w:rPr>
          <w:rFonts w:hint="eastAsia" w:ascii="宋体" w:hAnsi="宋体" w:eastAsia="宋体" w:cs="宋体"/>
          <w:color w:val="auto"/>
          <w:kern w:val="0"/>
          <w:sz w:val="21"/>
          <w:szCs w:val="21"/>
        </w:rPr>
        <w:t>2.2.3</w:t>
      </w:r>
      <w:r>
        <w:rPr>
          <w:rFonts w:hint="eastAsia" w:ascii="宋体" w:hAnsi="宋体" w:eastAsia="宋体"/>
          <w:color w:val="auto"/>
          <w:kern w:val="0"/>
          <w:sz w:val="21"/>
          <w:szCs w:val="21"/>
        </w:rPr>
        <w:t>最高投标限价</w:t>
      </w:r>
      <w:r>
        <w:rPr>
          <w:rFonts w:hint="eastAsia" w:ascii="宋体" w:hAnsi="宋体" w:eastAsia="宋体"/>
          <w:color w:val="auto"/>
          <w:kern w:val="0"/>
          <w:sz w:val="21"/>
          <w:szCs w:val="21"/>
          <w:highlight w:val="none"/>
        </w:rPr>
        <w:t>：</w:t>
      </w:r>
      <w:r>
        <w:rPr>
          <w:rFonts w:hint="eastAsia" w:ascii="宋体" w:hAnsi="宋体" w:eastAsia="宋体" w:cs="宋体"/>
          <w:color w:val="auto"/>
          <w:kern w:val="0"/>
          <w:sz w:val="21"/>
          <w:szCs w:val="21"/>
          <w:highlight w:val="none"/>
          <w:u w:val="single"/>
        </w:rPr>
        <w:t>3580197.80</w:t>
      </w:r>
      <w:r>
        <w:rPr>
          <w:rFonts w:hint="eastAsia" w:ascii="宋体" w:hAnsi="宋体" w:eastAsia="宋体"/>
          <w:color w:val="auto"/>
          <w:kern w:val="0"/>
          <w:sz w:val="21"/>
          <w:szCs w:val="21"/>
          <w:highlight w:val="none"/>
        </w:rPr>
        <w:t>元。</w:t>
      </w:r>
      <w:r>
        <w:rPr>
          <w:rFonts w:hint="eastAsia" w:ascii="宋体" w:hAnsi="宋体" w:eastAsia="宋体"/>
          <w:b/>
          <w:bCs/>
          <w:color w:val="auto"/>
          <w:kern w:val="0"/>
          <w:sz w:val="21"/>
          <w:szCs w:val="21"/>
          <w:highlight w:val="none"/>
        </w:rPr>
        <w:t>（</w:t>
      </w:r>
      <w:r>
        <w:rPr>
          <w:rFonts w:hint="eastAsia" w:ascii="宋体" w:hAnsi="宋体" w:eastAsia="宋体"/>
          <w:b/>
          <w:bCs/>
          <w:color w:val="auto"/>
          <w:sz w:val="21"/>
          <w:szCs w:val="21"/>
          <w:highlight w:val="none"/>
        </w:rPr>
        <w:t>注：投标报价不得超过最高投标限价，否则投标文件作无效处理。</w:t>
      </w:r>
      <w:r>
        <w:rPr>
          <w:rFonts w:hint="eastAsia" w:ascii="宋体" w:hAnsi="宋体" w:eastAsia="宋体"/>
          <w:b/>
          <w:bCs/>
          <w:color w:val="auto"/>
          <w:kern w:val="0"/>
          <w:sz w:val="21"/>
          <w:szCs w:val="21"/>
          <w:highlight w:val="none"/>
        </w:rPr>
        <w:t>）</w:t>
      </w:r>
    </w:p>
    <w:p>
      <w:pPr>
        <w:pStyle w:val="25"/>
        <w:spacing w:line="380" w:lineRule="exact"/>
        <w:ind w:left="2640"/>
      </w:pPr>
    </w:p>
    <w:p>
      <w:pPr>
        <w:spacing w:after="0" w:line="380" w:lineRule="exact"/>
        <w:jc w:val="both"/>
        <w:outlineLvl w:val="0"/>
        <w:rPr>
          <w:rFonts w:hint="eastAsia" w:ascii="宋体" w:hAnsi="宋体" w:eastAsia="宋体" w:cs="宋体"/>
          <w:b/>
          <w:bCs/>
          <w:color w:val="auto"/>
          <w:sz w:val="21"/>
          <w:szCs w:val="21"/>
        </w:rPr>
      </w:pPr>
      <w:bookmarkStart w:id="25" w:name="_Toc167331423"/>
      <w:bookmarkStart w:id="26" w:name="_Toc167330143"/>
      <w:bookmarkStart w:id="27" w:name="_Toc167823992"/>
      <w:bookmarkStart w:id="28" w:name="_Toc167824138"/>
      <w:bookmarkStart w:id="29" w:name="_Toc169180694"/>
      <w:bookmarkStart w:id="30" w:name="_Toc167452564"/>
      <w:bookmarkStart w:id="31" w:name="_Toc169194253"/>
      <w:bookmarkStart w:id="32" w:name="_Toc13667"/>
      <w:bookmarkStart w:id="33" w:name="_Toc167804147"/>
      <w:bookmarkStart w:id="34" w:name="_Toc167824231"/>
      <w:r>
        <w:rPr>
          <w:rFonts w:hint="eastAsia" w:ascii="宋体" w:hAnsi="宋体" w:eastAsia="宋体" w:cs="宋体"/>
          <w:b/>
          <w:bCs/>
          <w:color w:val="auto"/>
          <w:sz w:val="21"/>
          <w:szCs w:val="21"/>
        </w:rPr>
        <w:t>3.投标人资格要求</w:t>
      </w:r>
      <w:bookmarkEnd w:id="25"/>
      <w:bookmarkEnd w:id="26"/>
      <w:bookmarkEnd w:id="27"/>
      <w:bookmarkEnd w:id="28"/>
      <w:bookmarkEnd w:id="29"/>
      <w:bookmarkEnd w:id="30"/>
      <w:bookmarkEnd w:id="31"/>
      <w:bookmarkEnd w:id="32"/>
      <w:bookmarkEnd w:id="33"/>
      <w:bookmarkEnd w:id="34"/>
      <w:r>
        <w:rPr>
          <w:rFonts w:hint="eastAsia" w:ascii="宋体" w:hAnsi="宋体" w:eastAsia="宋体" w:cs="宋体"/>
          <w:b/>
          <w:bCs/>
          <w:color w:val="auto"/>
          <w:sz w:val="21"/>
          <w:szCs w:val="21"/>
        </w:rPr>
        <w:t xml:space="preserve"> </w:t>
      </w:r>
    </w:p>
    <w:p>
      <w:pPr>
        <w:tabs>
          <w:tab w:val="left" w:pos="5385"/>
        </w:tabs>
        <w:spacing w:after="0" w:line="380" w:lineRule="exact"/>
        <w:ind w:left="44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3.1投标人均具有独立法人资格，按国家法律经营</w:t>
      </w:r>
      <w:r>
        <w:rPr>
          <w:rFonts w:ascii="宋体" w:hAnsi="宋体" w:eastAsia="宋体" w:cs="宋体"/>
          <w:color w:val="auto"/>
          <w:sz w:val="21"/>
          <w:szCs w:val="21"/>
        </w:rPr>
        <w:cr/>
      </w:r>
      <w:r>
        <w:rPr>
          <w:rFonts w:hint="eastAsia" w:ascii="宋体" w:hAnsi="宋体" w:eastAsia="宋体" w:cs="宋体"/>
          <w:color w:val="auto"/>
          <w:sz w:val="21"/>
          <w:szCs w:val="21"/>
        </w:rPr>
        <w:t>3.2投标人均持有建设行政主管部门颁发的企业资质证书及有效的安全生产许可证。</w:t>
      </w:r>
      <w:r>
        <w:rPr>
          <w:rFonts w:ascii="宋体" w:hAnsi="宋体" w:eastAsia="宋体" w:cs="宋体"/>
          <w:color w:val="auto"/>
          <w:sz w:val="21"/>
          <w:szCs w:val="21"/>
        </w:rPr>
        <w:cr/>
      </w:r>
      <w:r>
        <w:rPr>
          <w:rFonts w:hint="eastAsia" w:ascii="宋体" w:hAnsi="宋体" w:eastAsia="宋体" w:cs="宋体"/>
          <w:color w:val="auto"/>
          <w:sz w:val="21"/>
          <w:szCs w:val="21"/>
        </w:rPr>
        <w:t>3.3投标人具有承接本工程所需的电力工程施工总承包叁级（或以上）资质，或输变电工程专业承包叁级（或以上）资质，或建筑机电安装工程专业承包贰级（或以上）资质；并且同时具备《承装</w:t>
      </w:r>
      <w:r>
        <w:rPr>
          <w:rFonts w:ascii="宋体" w:hAnsi="宋体" w:eastAsia="宋体" w:cs="宋体"/>
          <w:color w:val="auto"/>
          <w:sz w:val="21"/>
          <w:szCs w:val="21"/>
        </w:rPr>
        <w:t>(</w:t>
      </w:r>
      <w:r>
        <w:rPr>
          <w:rFonts w:hint="eastAsia" w:ascii="宋体" w:hAnsi="宋体" w:eastAsia="宋体" w:cs="宋体"/>
          <w:color w:val="auto"/>
          <w:sz w:val="21"/>
          <w:szCs w:val="21"/>
        </w:rPr>
        <w:t>修、试</w:t>
      </w:r>
      <w:r>
        <w:rPr>
          <w:rFonts w:ascii="宋体" w:hAnsi="宋体" w:eastAsia="宋体" w:cs="宋体"/>
          <w:color w:val="auto"/>
          <w:sz w:val="21"/>
          <w:szCs w:val="21"/>
        </w:rPr>
        <w:t>)</w:t>
      </w:r>
      <w:r>
        <w:rPr>
          <w:rFonts w:hint="eastAsia" w:ascii="宋体" w:hAnsi="宋体" w:eastAsia="宋体" w:cs="宋体"/>
          <w:color w:val="auto"/>
          <w:sz w:val="21"/>
          <w:szCs w:val="21"/>
        </w:rPr>
        <w:t>电力设施许可证》承装类五级或以上资格。</w:t>
      </w:r>
      <w:r>
        <w:rPr>
          <w:rFonts w:ascii="宋体" w:hAnsi="宋体" w:eastAsia="宋体" w:cs="宋体"/>
          <w:color w:val="auto"/>
          <w:sz w:val="21"/>
          <w:szCs w:val="21"/>
        </w:rPr>
        <w:cr/>
      </w:r>
      <w:r>
        <w:rPr>
          <w:rFonts w:hint="eastAsia" w:ascii="宋体" w:hAnsi="宋体" w:eastAsia="宋体" w:cs="宋体"/>
          <w:color w:val="auto"/>
          <w:sz w:val="21"/>
          <w:szCs w:val="21"/>
        </w:rPr>
        <w:t>3.4投标人拟担任本工程项目负责人的人员为：机电工程专业二级或以上级别的注册建造师。并且持有安全生产考核合格证</w:t>
      </w:r>
      <w:r>
        <w:rPr>
          <w:rFonts w:ascii="宋体" w:hAnsi="宋体" w:eastAsia="宋体" w:cs="宋体"/>
          <w:color w:val="auto"/>
          <w:sz w:val="21"/>
          <w:szCs w:val="21"/>
        </w:rPr>
        <w:t>(B</w:t>
      </w:r>
      <w:r>
        <w:rPr>
          <w:rFonts w:hint="eastAsia" w:ascii="宋体" w:hAnsi="宋体" w:eastAsia="宋体" w:cs="宋体"/>
          <w:color w:val="auto"/>
          <w:sz w:val="21"/>
          <w:szCs w:val="21"/>
        </w:rPr>
        <w:t>类</w:t>
      </w:r>
      <w:r>
        <w:rPr>
          <w:rFonts w:ascii="宋体" w:hAnsi="宋体" w:eastAsia="宋体" w:cs="宋体"/>
          <w:color w:val="auto"/>
          <w:sz w:val="21"/>
          <w:szCs w:val="21"/>
        </w:rPr>
        <w:t>)</w:t>
      </w:r>
      <w:r>
        <w:rPr>
          <w:rFonts w:hint="eastAsia" w:ascii="宋体" w:hAnsi="宋体" w:eastAsia="宋体" w:cs="宋体"/>
          <w:color w:val="auto"/>
          <w:sz w:val="21"/>
          <w:szCs w:val="21"/>
        </w:rPr>
        <w:t>或建筑施工企业项目负责人安全生产考核合格证书。</w:t>
      </w:r>
      <w:r>
        <w:rPr>
          <w:rFonts w:ascii="宋体" w:hAnsi="宋体" w:eastAsia="宋体" w:cs="宋体"/>
          <w:color w:val="auto"/>
          <w:sz w:val="21"/>
          <w:szCs w:val="21"/>
        </w:rPr>
        <w:cr/>
      </w:r>
      <w:r>
        <w:rPr>
          <w:rFonts w:hint="eastAsia" w:ascii="宋体" w:hAnsi="宋体" w:eastAsia="宋体" w:cs="宋体"/>
          <w:color w:val="auto"/>
          <w:sz w:val="21"/>
          <w:szCs w:val="21"/>
        </w:rPr>
        <w:t>3.5专职安全员须具有在有效期内的安全考核合格证书</w:t>
      </w:r>
      <w:r>
        <w:rPr>
          <w:rFonts w:ascii="宋体" w:hAnsi="宋体" w:eastAsia="宋体" w:cs="宋体"/>
          <w:color w:val="auto"/>
          <w:sz w:val="21"/>
          <w:szCs w:val="21"/>
        </w:rPr>
        <w:t>(C</w:t>
      </w:r>
      <w:r>
        <w:rPr>
          <w:rFonts w:hint="eastAsia" w:ascii="宋体" w:hAnsi="宋体" w:eastAsia="宋体" w:cs="宋体"/>
          <w:color w:val="auto"/>
          <w:sz w:val="21"/>
          <w:szCs w:val="21"/>
        </w:rPr>
        <w:t>类</w:t>
      </w:r>
      <w:r>
        <w:rPr>
          <w:rFonts w:ascii="宋体" w:hAnsi="宋体" w:eastAsia="宋体" w:cs="宋体"/>
          <w:color w:val="auto"/>
          <w:sz w:val="21"/>
          <w:szCs w:val="21"/>
        </w:rPr>
        <w:t>)</w:t>
      </w:r>
      <w:r>
        <w:rPr>
          <w:rFonts w:hint="eastAsia" w:ascii="宋体" w:hAnsi="宋体" w:eastAsia="宋体" w:cs="宋体"/>
          <w:color w:val="auto"/>
          <w:sz w:val="21"/>
          <w:szCs w:val="21"/>
        </w:rPr>
        <w:t>或建筑施工企业专职安全生产管理人员安全生产考核合格证书</w:t>
      </w:r>
      <w:r>
        <w:rPr>
          <w:rFonts w:ascii="宋体" w:hAnsi="宋体" w:eastAsia="宋体" w:cs="宋体"/>
          <w:color w:val="auto"/>
          <w:sz w:val="21"/>
          <w:szCs w:val="21"/>
        </w:rPr>
        <w:t>(C3)</w:t>
      </w:r>
      <w:r>
        <w:rPr>
          <w:rFonts w:hint="eastAsia" w:ascii="宋体" w:hAnsi="宋体" w:eastAsia="宋体" w:cs="宋体"/>
          <w:color w:val="auto"/>
          <w:sz w:val="21"/>
          <w:szCs w:val="21"/>
        </w:rPr>
        <w:t>。项目负责人和专职安全员不为同一人。</w:t>
      </w:r>
      <w:r>
        <w:rPr>
          <w:rFonts w:ascii="宋体" w:hAnsi="宋体" w:eastAsia="宋体" w:cs="宋体"/>
          <w:color w:val="auto"/>
          <w:sz w:val="21"/>
          <w:szCs w:val="21"/>
        </w:rPr>
        <w:cr/>
      </w:r>
      <w:r>
        <w:rPr>
          <w:rFonts w:hint="eastAsia" w:ascii="宋体" w:hAnsi="宋体" w:eastAsia="宋体" w:cs="宋体"/>
          <w:color w:val="auto"/>
          <w:sz w:val="21"/>
          <w:szCs w:val="21"/>
        </w:rPr>
        <w:t>3.6未被纳入国家、市、区的失信联合惩戒名单且未被限制参加建设工程投标的</w:t>
      </w:r>
      <w:r>
        <w:rPr>
          <w:rFonts w:ascii="宋体" w:hAnsi="宋体" w:eastAsia="宋体" w:cs="宋体"/>
          <w:color w:val="auto"/>
          <w:sz w:val="21"/>
          <w:szCs w:val="21"/>
        </w:rPr>
        <w:t>(</w:t>
      </w:r>
      <w:r>
        <w:rPr>
          <w:rFonts w:hint="eastAsia" w:ascii="宋体" w:hAnsi="宋体" w:eastAsia="宋体" w:cs="宋体"/>
          <w:color w:val="auto"/>
          <w:sz w:val="21"/>
          <w:szCs w:val="21"/>
        </w:rPr>
        <w:t>具体名单以递交投标文件截止时间“信用广州”</w:t>
      </w:r>
      <w:r>
        <w:rPr>
          <w:rFonts w:ascii="宋体" w:hAnsi="宋体" w:eastAsia="宋体" w:cs="宋体"/>
          <w:color w:val="auto"/>
          <w:sz w:val="21"/>
          <w:szCs w:val="21"/>
        </w:rPr>
        <w:t>https://credit1.gz.gov.cn/sgs/sgsXkNew</w:t>
      </w:r>
      <w:r>
        <w:rPr>
          <w:rFonts w:hint="eastAsia" w:ascii="宋体" w:hAnsi="宋体" w:eastAsia="宋体" w:cs="宋体"/>
          <w:color w:val="auto"/>
          <w:sz w:val="21"/>
          <w:szCs w:val="21"/>
        </w:rPr>
        <w:t>公布的“失信黑名单”为准。不包含限制参加财政投资工程或政府投资工程的投标</w:t>
      </w:r>
      <w:r>
        <w:rPr>
          <w:rFonts w:ascii="宋体" w:hAnsi="宋体" w:eastAsia="宋体" w:cs="宋体"/>
          <w:color w:val="auto"/>
          <w:sz w:val="21"/>
          <w:szCs w:val="21"/>
        </w:rPr>
        <w:t>)</w:t>
      </w:r>
      <w:r>
        <w:rPr>
          <w:rFonts w:hint="eastAsia" w:ascii="宋体" w:hAnsi="宋体" w:eastAsia="宋体" w:cs="宋体"/>
          <w:color w:val="auto"/>
          <w:sz w:val="21"/>
          <w:szCs w:val="21"/>
        </w:rPr>
        <w:t>。注</w:t>
      </w:r>
      <w:r>
        <w:rPr>
          <w:rFonts w:ascii="宋体" w:hAnsi="宋体" w:eastAsia="宋体" w:cs="宋体"/>
          <w:color w:val="auto"/>
          <w:sz w:val="21"/>
          <w:szCs w:val="21"/>
        </w:rPr>
        <w:t>:</w:t>
      </w:r>
      <w:r>
        <w:rPr>
          <w:rFonts w:hint="eastAsia" w:ascii="宋体" w:hAnsi="宋体" w:eastAsia="宋体" w:cs="宋体"/>
          <w:color w:val="auto"/>
          <w:sz w:val="21"/>
          <w:szCs w:val="21"/>
        </w:rPr>
        <w:t>因联合惩戒措施表述存在细微差别，惩戒措施与上文不完全一致但措施内容相同的，也应属于被限制参与相关项目的投标。</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3.7本项目不接受联合体投标。</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3.8投标人已进行投标登记的。</w:t>
      </w:r>
    </w:p>
    <w:p>
      <w:pPr>
        <w:spacing w:after="0" w:line="380" w:lineRule="exact"/>
        <w:jc w:val="both"/>
        <w:outlineLvl w:val="0"/>
        <w:rPr>
          <w:rFonts w:hint="default" w:ascii="宋体" w:hAnsi="宋体" w:eastAsia="宋体" w:cs="宋体"/>
          <w:b/>
          <w:bCs/>
          <w:color w:val="auto"/>
          <w:sz w:val="21"/>
          <w:szCs w:val="21"/>
          <w:lang w:val="en-US" w:eastAsia="zh-CN"/>
        </w:rPr>
      </w:pPr>
      <w:bookmarkStart w:id="35" w:name="_Toc167452565"/>
      <w:bookmarkStart w:id="36" w:name="_Toc167823993"/>
      <w:bookmarkStart w:id="37" w:name="_Toc167824232"/>
      <w:bookmarkStart w:id="38" w:name="_Toc167804148"/>
      <w:bookmarkStart w:id="39" w:name="_Toc169194254"/>
      <w:bookmarkStart w:id="40" w:name="_Toc167330144"/>
      <w:bookmarkStart w:id="41" w:name="_Toc167824139"/>
      <w:bookmarkStart w:id="42" w:name="_Toc167331424"/>
      <w:bookmarkStart w:id="43" w:name="_Toc169180695"/>
      <w:bookmarkStart w:id="44" w:name="_Toc3628"/>
      <w:r>
        <w:rPr>
          <w:rFonts w:hint="eastAsia" w:ascii="宋体" w:hAnsi="宋体" w:eastAsia="宋体" w:cs="宋体"/>
          <w:b/>
          <w:bCs/>
          <w:color w:val="auto"/>
          <w:sz w:val="21"/>
          <w:szCs w:val="21"/>
        </w:rPr>
        <w:t>4.</w:t>
      </w:r>
      <w:bookmarkEnd w:id="35"/>
      <w:bookmarkEnd w:id="36"/>
      <w:bookmarkEnd w:id="37"/>
      <w:bookmarkEnd w:id="38"/>
      <w:bookmarkEnd w:id="39"/>
      <w:bookmarkEnd w:id="40"/>
      <w:bookmarkEnd w:id="41"/>
      <w:bookmarkEnd w:id="42"/>
      <w:bookmarkEnd w:id="43"/>
      <w:r>
        <w:rPr>
          <w:rFonts w:hint="eastAsia" w:ascii="宋体" w:hAnsi="宋体" w:eastAsia="宋体" w:cs="宋体"/>
          <w:b/>
          <w:bCs/>
          <w:color w:val="auto"/>
          <w:sz w:val="21"/>
          <w:szCs w:val="21"/>
          <w:lang w:val="en-US" w:eastAsia="zh-CN"/>
        </w:rPr>
        <w:t>投标登记</w:t>
      </w:r>
      <w:bookmarkEnd w:id="44"/>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ascii="宋体" w:hAnsi="宋体" w:eastAsia="宋体" w:cs="宋体"/>
          <w:color w:val="auto"/>
          <w:sz w:val="21"/>
          <w:szCs w:val="21"/>
        </w:rPr>
        <w:t>.1</w:t>
      </w:r>
      <w:r>
        <w:rPr>
          <w:rFonts w:hint="eastAsia" w:ascii="宋体" w:hAnsi="宋体" w:eastAsia="宋体" w:cs="宋体"/>
          <w:color w:val="auto"/>
          <w:sz w:val="21"/>
          <w:szCs w:val="21"/>
        </w:rPr>
        <w:t>凡有意参加投标者，请于</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01</w:t>
      </w:r>
      <w:r>
        <w:rPr>
          <w:rFonts w:hint="eastAsia" w:ascii="宋体" w:hAnsi="宋体" w:eastAsia="宋体" w:cs="宋体"/>
          <w:color w:val="auto"/>
          <w:sz w:val="21"/>
          <w:szCs w:val="21"/>
        </w:rPr>
        <w:t>日至</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08</w:t>
      </w:r>
      <w:bookmarkStart w:id="757" w:name="_GoBack"/>
      <w:bookmarkEnd w:id="757"/>
      <w:r>
        <w:rPr>
          <w:rFonts w:hint="eastAsia" w:ascii="宋体" w:hAnsi="宋体" w:eastAsia="宋体" w:cs="宋体"/>
          <w:color w:val="auto"/>
          <w:sz w:val="21"/>
          <w:szCs w:val="21"/>
        </w:rPr>
        <w:t>日</w:t>
      </w:r>
      <w:r>
        <w:rPr>
          <w:rFonts w:ascii="宋体" w:hAnsi="宋体" w:eastAsia="宋体" w:cs="宋体"/>
          <w:color w:val="auto"/>
          <w:sz w:val="21"/>
          <w:szCs w:val="21"/>
        </w:rPr>
        <w:t>(</w:t>
      </w:r>
      <w:r>
        <w:rPr>
          <w:rFonts w:hint="eastAsia" w:ascii="宋体" w:hAnsi="宋体" w:eastAsia="宋体" w:cs="宋体"/>
          <w:color w:val="auto"/>
          <w:sz w:val="21"/>
          <w:szCs w:val="21"/>
        </w:rPr>
        <w:t>北京时间，下同</w:t>
      </w:r>
      <w:r>
        <w:rPr>
          <w:rFonts w:ascii="宋体" w:hAnsi="宋体" w:eastAsia="宋体" w:cs="宋体"/>
          <w:color w:val="auto"/>
          <w:sz w:val="21"/>
          <w:szCs w:val="21"/>
        </w:rPr>
        <w:t>)</w:t>
      </w:r>
      <w:r>
        <w:rPr>
          <w:rFonts w:hint="eastAsia" w:ascii="宋体" w:hAnsi="宋体" w:eastAsia="宋体" w:cs="宋体"/>
          <w:color w:val="auto"/>
          <w:sz w:val="21"/>
          <w:szCs w:val="21"/>
          <w:u w:val="single"/>
        </w:rPr>
        <w:t>期间（上午</w:t>
      </w:r>
      <w:r>
        <w:rPr>
          <w:rFonts w:ascii="宋体" w:hAnsi="宋体" w:eastAsia="宋体" w:cs="宋体"/>
          <w:color w:val="auto"/>
          <w:sz w:val="21"/>
          <w:szCs w:val="21"/>
          <w:u w:val="single"/>
        </w:rPr>
        <w:t>9:00-12:00</w:t>
      </w:r>
      <w:r>
        <w:rPr>
          <w:rFonts w:hint="eastAsia" w:ascii="宋体" w:hAnsi="宋体" w:eastAsia="宋体" w:cs="宋体"/>
          <w:color w:val="auto"/>
          <w:sz w:val="21"/>
          <w:szCs w:val="21"/>
          <w:u w:val="single"/>
        </w:rPr>
        <w:t>和下午</w:t>
      </w:r>
      <w:r>
        <w:rPr>
          <w:rFonts w:ascii="宋体" w:hAnsi="宋体" w:eastAsia="宋体" w:cs="宋体"/>
          <w:color w:val="auto"/>
          <w:sz w:val="21"/>
          <w:szCs w:val="21"/>
          <w:u w:val="single"/>
        </w:rPr>
        <w:t>14:00-17:30</w:t>
      </w:r>
      <w:r>
        <w:rPr>
          <w:rFonts w:hint="eastAsia" w:ascii="宋体" w:hAnsi="宋体" w:eastAsia="宋体" w:cs="宋体"/>
          <w:color w:val="auto"/>
          <w:sz w:val="21"/>
          <w:szCs w:val="21"/>
          <w:u w:val="single"/>
        </w:rPr>
        <w:t>）到广东中元工程咨询有限公司（详细地址：广州市增城区荔城街育才路10号二楼会议室）进行投标登记</w:t>
      </w:r>
      <w:r>
        <w:rPr>
          <w:rFonts w:hint="eastAsia" w:ascii="宋体" w:hAnsi="宋体" w:eastAsia="宋体" w:cs="宋体"/>
          <w:color w:val="auto"/>
          <w:sz w:val="21"/>
          <w:szCs w:val="21"/>
        </w:rPr>
        <w:t>。</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ascii="宋体" w:hAnsi="宋体" w:eastAsia="宋体" w:cs="宋体"/>
          <w:color w:val="auto"/>
          <w:sz w:val="21"/>
          <w:szCs w:val="21"/>
        </w:rPr>
        <w:t>.2</w:t>
      </w:r>
      <w:r>
        <w:rPr>
          <w:rFonts w:hint="eastAsia" w:ascii="宋体" w:hAnsi="宋体" w:eastAsia="宋体" w:cs="宋体"/>
          <w:color w:val="auto"/>
          <w:sz w:val="21"/>
          <w:szCs w:val="21"/>
        </w:rPr>
        <w:t>投标登记时应提交下列资料：</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ascii="宋体" w:hAnsi="宋体" w:eastAsia="宋体" w:cs="宋体"/>
          <w:color w:val="auto"/>
          <w:sz w:val="21"/>
          <w:szCs w:val="21"/>
        </w:rPr>
        <w:t>1</w:t>
      </w:r>
      <w:r>
        <w:rPr>
          <w:rFonts w:hint="eastAsia" w:ascii="宋体" w:hAnsi="宋体" w:eastAsia="宋体" w:cs="宋体"/>
          <w:color w:val="auto"/>
          <w:sz w:val="21"/>
          <w:szCs w:val="21"/>
        </w:rPr>
        <w:t>）法人营业执照或事业单位法人证书复印件并加盖公章；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（2）资质及《承装</w:t>
      </w:r>
      <w:r>
        <w:rPr>
          <w:rFonts w:ascii="宋体" w:hAnsi="宋体" w:eastAsia="宋体" w:cs="宋体"/>
          <w:color w:val="auto"/>
          <w:sz w:val="21"/>
          <w:szCs w:val="21"/>
        </w:rPr>
        <w:t>(</w:t>
      </w:r>
      <w:r>
        <w:rPr>
          <w:rFonts w:hint="eastAsia" w:ascii="宋体" w:hAnsi="宋体" w:eastAsia="宋体" w:cs="宋体"/>
          <w:color w:val="auto"/>
          <w:sz w:val="21"/>
          <w:szCs w:val="21"/>
        </w:rPr>
        <w:t>修、试</w:t>
      </w:r>
      <w:r>
        <w:rPr>
          <w:rFonts w:ascii="宋体" w:hAnsi="宋体" w:eastAsia="宋体" w:cs="宋体"/>
          <w:color w:val="auto"/>
          <w:sz w:val="21"/>
          <w:szCs w:val="21"/>
        </w:rPr>
        <w:t>)</w:t>
      </w:r>
      <w:r>
        <w:rPr>
          <w:rFonts w:hint="eastAsia" w:ascii="宋体" w:hAnsi="宋体" w:eastAsia="宋体" w:cs="宋体"/>
          <w:color w:val="auto"/>
          <w:sz w:val="21"/>
          <w:szCs w:val="21"/>
        </w:rPr>
        <w:t>电力设施许可证》承装类证书复印件并加盖公章；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（3）拟委派项目负责人的注册证书复印件并加盖公章；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（4）拟委派安全员证书复印件并加盖公章；</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投标登记</w:t>
      </w:r>
      <w:r>
        <w:rPr>
          <w:rFonts w:hint="eastAsia" w:ascii="宋体" w:hAnsi="宋体" w:eastAsia="宋体" w:cs="宋体"/>
          <w:color w:val="auto"/>
          <w:sz w:val="21"/>
          <w:szCs w:val="21"/>
        </w:rPr>
        <w:t>经办人，需提供：</w:t>
      </w:r>
    </w:p>
    <w:p>
      <w:pPr>
        <w:tabs>
          <w:tab w:val="left" w:pos="5385"/>
        </w:tabs>
        <w:spacing w:after="0" w:line="380" w:lineRule="exact"/>
        <w:ind w:firstLine="707" w:firstLineChars="337"/>
        <w:jc w:val="both"/>
        <w:rPr>
          <w:rFonts w:hint="eastAsia" w:ascii="宋体" w:hAnsi="宋体" w:eastAsia="宋体" w:cs="宋体"/>
          <w:color w:val="auto"/>
          <w:sz w:val="21"/>
          <w:szCs w:val="21"/>
        </w:rPr>
      </w:pPr>
      <w:r>
        <w:rPr>
          <w:rFonts w:hint="eastAsia" w:ascii="宋体" w:hAnsi="宋体" w:eastAsia="宋体" w:cs="宋体"/>
          <w:color w:val="auto"/>
          <w:sz w:val="21"/>
          <w:szCs w:val="21"/>
        </w:rPr>
        <w:t>①经办人如是法定代表人，需提供法定代表人证明书及法定代表人身份证复印件；</w:t>
      </w:r>
    </w:p>
    <w:p>
      <w:pPr>
        <w:tabs>
          <w:tab w:val="left" w:pos="5385"/>
        </w:tabs>
        <w:spacing w:after="0" w:line="380" w:lineRule="exact"/>
        <w:ind w:firstLine="707" w:firstLineChars="337"/>
        <w:jc w:val="both"/>
        <w:rPr>
          <w:rFonts w:hint="eastAsia" w:ascii="宋体" w:hAnsi="宋体" w:eastAsia="宋体" w:cs="宋体"/>
          <w:color w:val="auto"/>
          <w:sz w:val="21"/>
          <w:szCs w:val="21"/>
        </w:rPr>
      </w:pPr>
      <w:r>
        <w:rPr>
          <w:rFonts w:hint="eastAsia" w:ascii="宋体" w:hAnsi="宋体" w:eastAsia="宋体" w:cs="宋体"/>
          <w:color w:val="auto"/>
          <w:sz w:val="21"/>
          <w:szCs w:val="21"/>
        </w:rPr>
        <w:t>②经办人如是投标人授权代表，需提供法定代表人授权委托书及授权代表身份证复印件。</w:t>
      </w:r>
    </w:p>
    <w:p>
      <w:pPr>
        <w:tabs>
          <w:tab w:val="left" w:pos="5385"/>
        </w:tabs>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（6）投标邀请回复函（格式见本投标邀请公告附件一）。</w:t>
      </w:r>
    </w:p>
    <w:p>
      <w:pPr>
        <w:tabs>
          <w:tab w:val="left" w:pos="5385"/>
        </w:tabs>
        <w:spacing w:after="0" w:line="38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备注：①提供资料一式一份，并加盖公章。②投标人</w:t>
      </w:r>
      <w:r>
        <w:rPr>
          <w:rFonts w:hint="eastAsia" w:ascii="宋体" w:hAnsi="宋体" w:eastAsia="宋体" w:cs="宋体"/>
          <w:b/>
          <w:bCs/>
          <w:color w:val="auto"/>
          <w:sz w:val="21"/>
          <w:szCs w:val="21"/>
          <w:lang w:val="en-US" w:eastAsia="zh-CN"/>
        </w:rPr>
        <w:t>投标登记时</w:t>
      </w:r>
      <w:r>
        <w:rPr>
          <w:rFonts w:hint="eastAsia" w:ascii="宋体" w:hAnsi="宋体" w:eastAsia="宋体" w:cs="宋体"/>
          <w:b/>
          <w:bCs/>
          <w:color w:val="auto"/>
          <w:sz w:val="21"/>
          <w:szCs w:val="21"/>
        </w:rPr>
        <w:t>需按要求提供以上资料，其中附件二《投标登记表》现场填写。只接受通过以上方式</w:t>
      </w:r>
      <w:r>
        <w:rPr>
          <w:rFonts w:hint="eastAsia" w:ascii="宋体" w:hAnsi="宋体" w:eastAsia="宋体" w:cs="宋体"/>
          <w:b/>
          <w:bCs/>
          <w:color w:val="auto"/>
          <w:sz w:val="21"/>
          <w:szCs w:val="21"/>
          <w:lang w:val="en-US" w:eastAsia="zh-CN"/>
        </w:rPr>
        <w:t>成功办理投标登记</w:t>
      </w:r>
      <w:r>
        <w:rPr>
          <w:rFonts w:hint="eastAsia" w:ascii="宋体" w:hAnsi="宋体" w:eastAsia="宋体" w:cs="宋体"/>
          <w:b/>
          <w:bCs/>
          <w:color w:val="auto"/>
          <w:sz w:val="21"/>
          <w:szCs w:val="21"/>
        </w:rPr>
        <w:t>的投标人投标。</w:t>
      </w:r>
    </w:p>
    <w:p>
      <w:pPr>
        <w:pStyle w:val="25"/>
        <w:spacing w:line="380" w:lineRule="exact"/>
        <w:ind w:left="2640"/>
      </w:pPr>
    </w:p>
    <w:p>
      <w:pPr>
        <w:snapToGrid w:val="0"/>
        <w:spacing w:after="0" w:line="380" w:lineRule="exact"/>
        <w:ind w:firstLine="422" w:firstLineChars="200"/>
        <w:jc w:val="both"/>
        <w:outlineLvl w:val="0"/>
        <w:rPr>
          <w:rFonts w:hint="eastAsia" w:ascii="宋体" w:hAnsi="宋体" w:eastAsia="宋体" w:cs="宋体"/>
          <w:b/>
          <w:bCs/>
          <w:color w:val="auto"/>
          <w:sz w:val="21"/>
          <w:szCs w:val="21"/>
        </w:rPr>
      </w:pPr>
      <w:bookmarkStart w:id="45" w:name="_Toc13315"/>
      <w:r>
        <w:rPr>
          <w:rFonts w:hint="eastAsia" w:ascii="宋体" w:hAnsi="宋体" w:eastAsia="宋体" w:cs="宋体"/>
          <w:b/>
          <w:bCs/>
          <w:color w:val="auto"/>
          <w:sz w:val="21"/>
          <w:szCs w:val="21"/>
        </w:rPr>
        <w:t>5</w:t>
      </w:r>
      <w:r>
        <w:rPr>
          <w:rFonts w:ascii="宋体" w:hAnsi="宋体" w:eastAsia="宋体" w:cs="宋体"/>
          <w:b/>
          <w:bCs/>
          <w:color w:val="auto"/>
          <w:sz w:val="21"/>
          <w:szCs w:val="21"/>
        </w:rPr>
        <w:t>.</w:t>
      </w:r>
      <w:r>
        <w:rPr>
          <w:rFonts w:hint="eastAsia" w:ascii="宋体" w:hAnsi="宋体" w:eastAsia="宋体" w:cs="宋体"/>
          <w:b/>
          <w:bCs/>
          <w:color w:val="auto"/>
          <w:sz w:val="21"/>
          <w:szCs w:val="21"/>
        </w:rPr>
        <w:t>投标文件的递交</w:t>
      </w:r>
      <w:bookmarkEnd w:id="45"/>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ascii="宋体" w:hAnsi="宋体" w:eastAsia="宋体" w:cs="宋体"/>
          <w:color w:val="auto"/>
          <w:sz w:val="21"/>
          <w:szCs w:val="21"/>
        </w:rPr>
        <w:t>.</w:t>
      </w:r>
      <w:r>
        <w:rPr>
          <w:rFonts w:hint="eastAsia" w:ascii="宋体" w:hAnsi="宋体" w:eastAsia="宋体" w:cs="宋体"/>
          <w:color w:val="auto"/>
          <w:sz w:val="21"/>
          <w:szCs w:val="21"/>
        </w:rPr>
        <w:t>1投标文件递交的截止时间：</w:t>
      </w: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开始接收投标文件时间：</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分，截止时间：</w:t>
      </w:r>
      <w:r>
        <w:rPr>
          <w:rFonts w:ascii="宋体" w:hAnsi="宋体" w:eastAsia="宋体" w:cs="宋体"/>
          <w:color w:val="auto"/>
          <w:sz w:val="21"/>
          <w:szCs w:val="21"/>
          <w:u w:val="single"/>
        </w:rPr>
        <w:t>2024</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分。</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广东中元工程咨询有限公司（详细地址：广州市增城区荔城街育才路10号二楼会议室）</w:t>
      </w:r>
      <w:r>
        <w:rPr>
          <w:rFonts w:hint="eastAsia" w:ascii="宋体" w:hAnsi="宋体" w:eastAsia="宋体" w:cs="宋体"/>
          <w:color w:val="auto"/>
          <w:sz w:val="21"/>
          <w:szCs w:val="21"/>
        </w:rPr>
        <w:t>。</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ascii="宋体" w:hAnsi="宋体" w:eastAsia="宋体" w:cs="宋体"/>
          <w:color w:val="auto"/>
          <w:sz w:val="21"/>
          <w:szCs w:val="21"/>
        </w:rPr>
        <w:t>.</w:t>
      </w:r>
      <w:r>
        <w:rPr>
          <w:rFonts w:hint="eastAsia" w:ascii="宋体" w:hAnsi="宋体" w:eastAsia="宋体" w:cs="宋体"/>
          <w:color w:val="auto"/>
          <w:sz w:val="21"/>
          <w:szCs w:val="21"/>
        </w:rPr>
        <w:t>2</w:t>
      </w:r>
      <w:r>
        <w:rPr>
          <w:rFonts w:ascii="宋体" w:hAnsi="宋体" w:eastAsia="宋体" w:cs="宋体"/>
          <w:color w:val="auto"/>
          <w:sz w:val="21"/>
          <w:szCs w:val="21"/>
        </w:rPr>
        <w:t xml:space="preserve"> </w:t>
      </w:r>
      <w:r>
        <w:rPr>
          <w:rFonts w:hint="eastAsia" w:ascii="宋体" w:hAnsi="宋体" w:eastAsia="宋体" w:cs="宋体"/>
          <w:color w:val="auto"/>
          <w:sz w:val="21"/>
          <w:szCs w:val="21"/>
        </w:rPr>
        <w:t>逾期送达的投标文件，招标代理机构拒绝接收。</w:t>
      </w:r>
    </w:p>
    <w:p>
      <w:pPr>
        <w:pStyle w:val="25"/>
        <w:spacing w:line="380" w:lineRule="exact"/>
        <w:ind w:left="2640"/>
      </w:pPr>
    </w:p>
    <w:p>
      <w:pPr>
        <w:pStyle w:val="25"/>
        <w:spacing w:line="380" w:lineRule="exact"/>
        <w:ind w:left="2640"/>
      </w:pPr>
    </w:p>
    <w:p>
      <w:pPr>
        <w:pStyle w:val="25"/>
        <w:spacing w:line="380" w:lineRule="exact"/>
        <w:ind w:left="2640"/>
      </w:pPr>
    </w:p>
    <w:p>
      <w:pPr>
        <w:snapToGrid w:val="0"/>
        <w:spacing w:after="0" w:line="38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7</w:t>
      </w:r>
      <w:r>
        <w:rPr>
          <w:rFonts w:ascii="宋体" w:hAnsi="宋体" w:eastAsia="宋体" w:cs="宋体"/>
          <w:b/>
          <w:bCs/>
          <w:color w:val="auto"/>
          <w:sz w:val="21"/>
          <w:szCs w:val="21"/>
        </w:rPr>
        <w:t xml:space="preserve">. </w:t>
      </w:r>
      <w:r>
        <w:rPr>
          <w:rFonts w:hint="eastAsia" w:ascii="宋体" w:hAnsi="宋体" w:eastAsia="宋体" w:cs="宋体"/>
          <w:b/>
          <w:bCs/>
          <w:color w:val="auto"/>
          <w:sz w:val="21"/>
          <w:szCs w:val="21"/>
        </w:rPr>
        <w:t>联系方式</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w:t>
      </w:r>
      <w:r>
        <w:rPr>
          <w:rFonts w:ascii="宋体" w:hAnsi="宋体" w:eastAsia="宋体" w:cs="宋体"/>
          <w:color w:val="auto"/>
          <w:sz w:val="21"/>
          <w:szCs w:val="21"/>
        </w:rPr>
        <w:t xml:space="preserve"> </w:t>
      </w:r>
      <w:r>
        <w:rPr>
          <w:rFonts w:hint="eastAsia" w:ascii="宋体" w:hAnsi="宋体" w:eastAsia="宋体" w:cs="宋体"/>
          <w:color w:val="auto"/>
          <w:sz w:val="21"/>
          <w:szCs w:val="21"/>
        </w:rPr>
        <w:t>标</w:t>
      </w:r>
      <w:r>
        <w:rPr>
          <w:rFonts w:ascii="宋体" w:hAnsi="宋体" w:eastAsia="宋体" w:cs="宋体"/>
          <w:color w:val="auto"/>
          <w:sz w:val="21"/>
          <w:szCs w:val="21"/>
        </w:rPr>
        <w:t xml:space="preserve"> </w:t>
      </w:r>
      <w:r>
        <w:rPr>
          <w:rFonts w:hint="eastAsia" w:ascii="宋体" w:hAnsi="宋体" w:eastAsia="宋体" w:cs="宋体"/>
          <w:color w:val="auto"/>
          <w:sz w:val="21"/>
          <w:szCs w:val="21"/>
        </w:rPr>
        <w:t>人：广州增城区东进供水有限公司</w:t>
      </w:r>
      <w:r>
        <w:rPr>
          <w:rFonts w:ascii="宋体" w:hAnsi="宋体" w:eastAsia="宋体" w:cs="宋体"/>
          <w:color w:val="auto"/>
          <w:sz w:val="21"/>
          <w:szCs w:val="21"/>
        </w:rPr>
        <w:t xml:space="preserve"> </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招标人地址：广州市增城区荔湖街云曦街4号40楼4001 </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联</w:t>
      </w:r>
      <w:r>
        <w:rPr>
          <w:rFonts w:ascii="宋体" w:hAnsi="宋体" w:eastAsia="宋体" w:cs="宋体"/>
          <w:color w:val="auto"/>
          <w:sz w:val="21"/>
          <w:szCs w:val="21"/>
        </w:rPr>
        <w:t xml:space="preserve"> </w:t>
      </w:r>
      <w:r>
        <w:rPr>
          <w:rFonts w:hint="eastAsia" w:ascii="宋体" w:hAnsi="宋体" w:eastAsia="宋体" w:cs="宋体"/>
          <w:color w:val="auto"/>
          <w:sz w:val="21"/>
          <w:szCs w:val="21"/>
        </w:rPr>
        <w:t>系</w:t>
      </w:r>
      <w:r>
        <w:rPr>
          <w:rFonts w:ascii="宋体" w:hAnsi="宋体" w:eastAsia="宋体" w:cs="宋体"/>
          <w:color w:val="auto"/>
          <w:sz w:val="21"/>
          <w:szCs w:val="21"/>
        </w:rPr>
        <w:t xml:space="preserve"> </w:t>
      </w:r>
      <w:r>
        <w:rPr>
          <w:rFonts w:hint="eastAsia" w:ascii="宋体" w:hAnsi="宋体" w:eastAsia="宋体" w:cs="宋体"/>
          <w:color w:val="auto"/>
          <w:sz w:val="21"/>
          <w:szCs w:val="21"/>
        </w:rPr>
        <w:t>人：列工</w:t>
      </w:r>
      <w:r>
        <w:rPr>
          <w:rFonts w:ascii="宋体" w:hAnsi="宋体" w:eastAsia="宋体" w:cs="宋体"/>
          <w:color w:val="auto"/>
          <w:sz w:val="21"/>
          <w:szCs w:val="21"/>
        </w:rPr>
        <w:t xml:space="preserve">       </w:t>
      </w:r>
      <w:r>
        <w:rPr>
          <w:rFonts w:hint="eastAsia" w:ascii="宋体" w:hAnsi="宋体" w:eastAsia="宋体" w:cs="宋体"/>
          <w:color w:val="auto"/>
          <w:sz w:val="21"/>
          <w:szCs w:val="21"/>
        </w:rPr>
        <w:t>电</w:t>
      </w:r>
      <w:r>
        <w:rPr>
          <w:rFonts w:ascii="宋体" w:hAnsi="宋体" w:eastAsia="宋体" w:cs="宋体"/>
          <w:color w:val="auto"/>
          <w:sz w:val="21"/>
          <w:szCs w:val="21"/>
        </w:rPr>
        <w:t xml:space="preserve">    </w:t>
      </w:r>
      <w:r>
        <w:rPr>
          <w:rFonts w:hint="eastAsia" w:ascii="宋体" w:hAnsi="宋体" w:eastAsia="宋体" w:cs="宋体"/>
          <w:color w:val="auto"/>
          <w:sz w:val="21"/>
          <w:szCs w:val="21"/>
        </w:rPr>
        <w:t>话：</w:t>
      </w:r>
      <w:r>
        <w:rPr>
          <w:rFonts w:ascii="宋体" w:hAnsi="宋体" w:eastAsia="宋体" w:cs="宋体"/>
          <w:color w:val="auto"/>
          <w:sz w:val="21"/>
          <w:szCs w:val="21"/>
        </w:rPr>
        <w:t>020-82622803</w:t>
      </w:r>
    </w:p>
    <w:p>
      <w:pPr>
        <w:snapToGrid w:val="0"/>
        <w:spacing w:after="0" w:line="380" w:lineRule="exact"/>
        <w:ind w:firstLine="420" w:firstLineChars="200"/>
        <w:jc w:val="both"/>
        <w:rPr>
          <w:rFonts w:hint="eastAsia" w:ascii="宋体" w:hAnsi="宋体" w:eastAsia="宋体" w:cs="宋体"/>
          <w:color w:val="auto"/>
          <w:sz w:val="21"/>
          <w:szCs w:val="21"/>
        </w:rPr>
      </w:pP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招标代理机构：广东中元工程咨询有限公司</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w:t>
      </w:r>
      <w:r>
        <w:rPr>
          <w:rFonts w:ascii="宋体" w:hAnsi="宋体" w:eastAsia="宋体" w:cs="宋体"/>
          <w:color w:val="auto"/>
          <w:sz w:val="21"/>
          <w:szCs w:val="21"/>
        </w:rPr>
        <w:t xml:space="preserve">    </w:t>
      </w:r>
      <w:r>
        <w:rPr>
          <w:rFonts w:hint="eastAsia" w:ascii="宋体" w:hAnsi="宋体" w:eastAsia="宋体" w:cs="宋体"/>
          <w:color w:val="auto"/>
          <w:sz w:val="21"/>
          <w:szCs w:val="21"/>
        </w:rPr>
        <w:t>址：广州市增城区荔城街育才路10号二楼</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联</w:t>
      </w:r>
      <w:r>
        <w:rPr>
          <w:rFonts w:ascii="宋体" w:hAnsi="宋体" w:eastAsia="宋体" w:cs="宋体"/>
          <w:color w:val="auto"/>
          <w:sz w:val="21"/>
          <w:szCs w:val="21"/>
        </w:rPr>
        <w:t xml:space="preserve"> </w:t>
      </w:r>
      <w:r>
        <w:rPr>
          <w:rFonts w:hint="eastAsia" w:ascii="宋体" w:hAnsi="宋体" w:eastAsia="宋体" w:cs="宋体"/>
          <w:color w:val="auto"/>
          <w:sz w:val="21"/>
          <w:szCs w:val="21"/>
        </w:rPr>
        <w:t>系</w:t>
      </w:r>
      <w:r>
        <w:rPr>
          <w:rFonts w:ascii="宋体" w:hAnsi="宋体" w:eastAsia="宋体" w:cs="宋体"/>
          <w:color w:val="auto"/>
          <w:sz w:val="21"/>
          <w:szCs w:val="21"/>
        </w:rPr>
        <w:t xml:space="preserve"> </w:t>
      </w:r>
      <w:r>
        <w:rPr>
          <w:rFonts w:hint="eastAsia" w:ascii="宋体" w:hAnsi="宋体" w:eastAsia="宋体" w:cs="宋体"/>
          <w:color w:val="auto"/>
          <w:sz w:val="21"/>
          <w:szCs w:val="21"/>
        </w:rPr>
        <w:t>人：谢工</w:t>
      </w:r>
      <w:r>
        <w:rPr>
          <w:rFonts w:ascii="宋体" w:hAnsi="宋体" w:eastAsia="宋体" w:cs="宋体"/>
          <w:color w:val="auto"/>
          <w:sz w:val="21"/>
          <w:szCs w:val="21"/>
        </w:rPr>
        <w:t xml:space="preserve">       </w:t>
      </w:r>
      <w:r>
        <w:rPr>
          <w:rFonts w:hint="eastAsia" w:ascii="宋体" w:hAnsi="宋体" w:eastAsia="宋体" w:cs="宋体"/>
          <w:color w:val="auto"/>
          <w:sz w:val="21"/>
          <w:szCs w:val="21"/>
        </w:rPr>
        <w:t>电</w:t>
      </w:r>
      <w:r>
        <w:rPr>
          <w:rFonts w:ascii="宋体" w:hAnsi="宋体" w:eastAsia="宋体" w:cs="宋体"/>
          <w:color w:val="auto"/>
          <w:sz w:val="21"/>
          <w:szCs w:val="21"/>
        </w:rPr>
        <w:t xml:space="preserve">    </w:t>
      </w:r>
      <w:r>
        <w:rPr>
          <w:rFonts w:hint="eastAsia" w:ascii="宋体" w:hAnsi="宋体" w:eastAsia="宋体" w:cs="宋体"/>
          <w:color w:val="auto"/>
          <w:sz w:val="21"/>
          <w:szCs w:val="21"/>
        </w:rPr>
        <w:t>话：</w:t>
      </w:r>
      <w:r>
        <w:rPr>
          <w:rFonts w:ascii="宋体" w:hAnsi="宋体" w:eastAsia="宋体" w:cs="宋体"/>
          <w:color w:val="auto"/>
          <w:sz w:val="21"/>
          <w:szCs w:val="21"/>
        </w:rPr>
        <w:t>020-32822828</w:t>
      </w:r>
      <w:r>
        <w:rPr>
          <w:rFonts w:hint="eastAsia" w:ascii="宋体" w:hAnsi="宋体" w:eastAsia="宋体" w:cs="宋体"/>
          <w:color w:val="auto"/>
          <w:sz w:val="21"/>
          <w:szCs w:val="21"/>
        </w:rPr>
        <w:t>、</w:t>
      </w:r>
      <w:r>
        <w:rPr>
          <w:rFonts w:ascii="宋体" w:hAnsi="宋体" w:eastAsia="宋体" w:cs="宋体"/>
          <w:color w:val="auto"/>
          <w:sz w:val="21"/>
          <w:szCs w:val="21"/>
        </w:rPr>
        <w:t>15099978355</w:t>
      </w:r>
    </w:p>
    <w:p>
      <w:pPr>
        <w:snapToGrid w:val="0"/>
        <w:spacing w:after="0" w:line="3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电子邮箱：</w:t>
      </w:r>
      <w:r>
        <w:rPr>
          <w:rFonts w:ascii="宋体" w:hAnsi="宋体" w:eastAsia="宋体" w:cs="宋体"/>
          <w:color w:val="auto"/>
          <w:sz w:val="21"/>
          <w:szCs w:val="21"/>
        </w:rPr>
        <w:t>806748684@qq.com</w:t>
      </w:r>
    </w:p>
    <w:p>
      <w:pPr>
        <w:pStyle w:val="25"/>
        <w:spacing w:line="380" w:lineRule="exact"/>
        <w:ind w:left="2640"/>
      </w:pPr>
    </w:p>
    <w:p>
      <w:pPr>
        <w:snapToGrid w:val="0"/>
        <w:spacing w:after="0" w:line="380" w:lineRule="exact"/>
        <w:ind w:firstLine="420" w:firstLineChars="200"/>
        <w:jc w:val="both"/>
        <w:rPr>
          <w:rFonts w:hint="eastAsia" w:ascii="宋体" w:hAnsi="宋体" w:eastAsia="宋体" w:cs="宋体"/>
          <w:color w:val="auto"/>
          <w:sz w:val="21"/>
          <w:szCs w:val="21"/>
        </w:rPr>
      </w:pPr>
    </w:p>
    <w:p>
      <w:pPr>
        <w:outlineLvl w:val="9"/>
        <w:rPr>
          <w:rFonts w:hint="eastAsia"/>
        </w:rPr>
      </w:pPr>
    </w:p>
    <w:p>
      <w:pPr>
        <w:snapToGrid w:val="0"/>
        <w:spacing w:after="0" w:line="380" w:lineRule="exact"/>
        <w:ind w:firstLine="420" w:firstLineChars="200"/>
        <w:jc w:val="both"/>
        <w:rPr>
          <w:rFonts w:hint="eastAsia" w:ascii="宋体" w:hAnsi="宋体" w:eastAsia="宋体" w:cs="宋体"/>
          <w:color w:val="auto"/>
          <w:sz w:val="21"/>
          <w:szCs w:val="21"/>
        </w:rPr>
      </w:pP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附件一：投标邀请回复函  </w:t>
      </w:r>
    </w:p>
    <w:p>
      <w:pPr>
        <w:snapToGrid w:val="0"/>
        <w:spacing w:after="0" w:line="3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附件二：投标登记表</w:t>
      </w:r>
    </w:p>
    <w:p>
      <w:pPr>
        <w:pStyle w:val="25"/>
        <w:spacing w:line="380" w:lineRule="exact"/>
        <w:ind w:left="2640"/>
      </w:pPr>
    </w:p>
    <w:p>
      <w:pPr>
        <w:pStyle w:val="25"/>
        <w:spacing w:line="380" w:lineRule="exact"/>
      </w:pPr>
    </w:p>
    <w:p>
      <w:pPr>
        <w:pStyle w:val="25"/>
        <w:spacing w:line="380" w:lineRule="exact"/>
      </w:pPr>
    </w:p>
    <w:p>
      <w:pPr>
        <w:snapToGrid w:val="0"/>
        <w:spacing w:after="0" w:line="380" w:lineRule="exact"/>
        <w:ind w:firstLine="3990" w:firstLineChars="1900"/>
        <w:jc w:val="both"/>
        <w:rPr>
          <w:rFonts w:hint="eastAsia" w:ascii="宋体" w:hAnsi="宋体" w:eastAsia="宋体" w:cs="宋体"/>
          <w:color w:val="auto"/>
          <w:sz w:val="21"/>
          <w:szCs w:val="21"/>
        </w:rPr>
      </w:pPr>
      <w:r>
        <w:rPr>
          <w:rFonts w:hint="eastAsia" w:ascii="宋体" w:hAnsi="宋体" w:eastAsia="宋体" w:cs="宋体"/>
          <w:color w:val="auto"/>
          <w:sz w:val="21"/>
          <w:szCs w:val="21"/>
        </w:rPr>
        <w:t>招</w:t>
      </w:r>
      <w:r>
        <w:rPr>
          <w:rFonts w:ascii="宋体" w:hAnsi="宋体" w:eastAsia="宋体" w:cs="宋体"/>
          <w:color w:val="auto"/>
          <w:sz w:val="21"/>
          <w:szCs w:val="21"/>
        </w:rPr>
        <w:t xml:space="preserve"> </w:t>
      </w:r>
      <w:r>
        <w:rPr>
          <w:rFonts w:hint="eastAsia" w:ascii="宋体" w:hAnsi="宋体" w:eastAsia="宋体" w:cs="宋体"/>
          <w:color w:val="auto"/>
          <w:sz w:val="21"/>
          <w:szCs w:val="21"/>
        </w:rPr>
        <w:t>标</w:t>
      </w:r>
      <w:r>
        <w:rPr>
          <w:rFonts w:ascii="宋体" w:hAnsi="宋体" w:eastAsia="宋体" w:cs="宋体"/>
          <w:color w:val="auto"/>
          <w:sz w:val="21"/>
          <w:szCs w:val="21"/>
        </w:rPr>
        <w:t xml:space="preserve"> </w:t>
      </w:r>
      <w:r>
        <w:rPr>
          <w:rFonts w:hint="eastAsia" w:ascii="宋体" w:hAnsi="宋体" w:eastAsia="宋体" w:cs="宋体"/>
          <w:color w:val="auto"/>
          <w:sz w:val="21"/>
          <w:szCs w:val="21"/>
        </w:rPr>
        <w:t>人：广州增城区东进供水有限公司</w:t>
      </w:r>
    </w:p>
    <w:p>
      <w:pPr>
        <w:snapToGrid w:val="0"/>
        <w:spacing w:after="0" w:line="380" w:lineRule="exact"/>
        <w:ind w:firstLine="3990" w:firstLineChars="19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招标代理：广东中元工程咨询有限公司</w:t>
      </w:r>
      <w:r>
        <w:rPr>
          <w:rFonts w:ascii="宋体" w:hAnsi="宋体" w:eastAsia="宋体" w:cs="宋体"/>
          <w:color w:val="auto"/>
          <w:sz w:val="21"/>
          <w:szCs w:val="21"/>
        </w:rPr>
        <w:t xml:space="preserve"> </w:t>
      </w:r>
    </w:p>
    <w:p>
      <w:pPr>
        <w:snapToGrid w:val="0"/>
        <w:spacing w:after="0" w:line="380" w:lineRule="exact"/>
        <w:ind w:firstLine="3968" w:firstLineChars="1890"/>
        <w:jc w:val="both"/>
        <w:rPr>
          <w:rFonts w:hint="eastAsia" w:ascii="宋体" w:hAnsi="宋体" w:eastAsia="宋体" w:cs="宋体"/>
          <w:color w:val="auto"/>
          <w:sz w:val="21"/>
          <w:szCs w:val="21"/>
        </w:rPr>
      </w:pPr>
      <w:r>
        <w:rPr>
          <w:rFonts w:hint="eastAsia" w:ascii="宋体" w:hAnsi="宋体" w:eastAsia="宋体" w:cs="宋体"/>
          <w:color w:val="auto"/>
          <w:sz w:val="21"/>
          <w:szCs w:val="21"/>
        </w:rPr>
        <w:t>日    期：2024年</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30</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Style w:val="106"/>
        <w:kinsoku w:val="0"/>
        <w:overflowPunct w:val="0"/>
        <w:spacing w:line="383" w:lineRule="exact"/>
        <w:ind w:left="-1" w:leftChars="-117" w:hanging="256" w:hangingChars="107"/>
        <w:outlineLvl w:val="9"/>
        <w:rPr>
          <w:sz w:val="24"/>
          <w:szCs w:val="24"/>
        </w:rPr>
      </w:pPr>
      <w:bookmarkStart w:id="46" w:name="_Toc167452566"/>
      <w:bookmarkStart w:id="47" w:name="_Toc169180696"/>
      <w:bookmarkStart w:id="48" w:name="_Toc167823994"/>
      <w:bookmarkStart w:id="49" w:name="_Toc167804149"/>
      <w:bookmarkStart w:id="50" w:name="_Toc169194255"/>
      <w:bookmarkStart w:id="51" w:name="_Toc167824233"/>
      <w:bookmarkStart w:id="52" w:name="_Toc167824140"/>
    </w:p>
    <w:p>
      <w:pPr>
        <w:pStyle w:val="106"/>
        <w:kinsoku w:val="0"/>
        <w:overflowPunct w:val="0"/>
        <w:spacing w:line="383" w:lineRule="exact"/>
        <w:ind w:left="-1" w:leftChars="-117" w:hanging="256" w:hangingChars="107"/>
        <w:outlineLvl w:val="9"/>
        <w:rPr>
          <w:sz w:val="24"/>
          <w:szCs w:val="24"/>
        </w:rPr>
      </w:pPr>
    </w:p>
    <w:p>
      <w:pPr>
        <w:pStyle w:val="106"/>
        <w:kinsoku w:val="0"/>
        <w:overflowPunct w:val="0"/>
        <w:spacing w:line="383" w:lineRule="exact"/>
        <w:ind w:left="-1" w:leftChars="-117" w:hanging="256" w:hangingChars="107"/>
        <w:outlineLvl w:val="9"/>
        <w:rPr>
          <w:sz w:val="24"/>
          <w:szCs w:val="24"/>
        </w:rPr>
      </w:pPr>
    </w:p>
    <w:p>
      <w:pPr>
        <w:pStyle w:val="106"/>
        <w:kinsoku w:val="0"/>
        <w:overflowPunct w:val="0"/>
        <w:spacing w:line="383" w:lineRule="exact"/>
        <w:ind w:left="-1" w:leftChars="-117" w:hanging="256" w:hangingChars="107"/>
        <w:outlineLvl w:val="9"/>
        <w:rPr>
          <w:sz w:val="24"/>
          <w:szCs w:val="24"/>
        </w:rPr>
      </w:pPr>
    </w:p>
    <w:p>
      <w:pPr>
        <w:pStyle w:val="69"/>
        <w:widowControl/>
        <w:ind w:firstLine="0"/>
        <w:rPr>
          <w:rFonts w:hint="eastAsia" w:ascii="宋体" w:hAnsi="宋体" w:eastAsia="宋体" w:cs="Calibri"/>
          <w:color w:val="auto"/>
          <w:sz w:val="24"/>
          <w:szCs w:val="24"/>
          <w:lang w:val="en-US" w:eastAsia="zh-CN"/>
        </w:rPr>
      </w:pPr>
      <w:bookmarkStart w:id="53" w:name="_Toc9197"/>
      <w:bookmarkStart w:id="54" w:name="_Toc11902"/>
      <w:r>
        <w:rPr>
          <w:rFonts w:hint="eastAsia" w:ascii="宋体" w:hAnsi="宋体" w:eastAsia="宋体" w:cs="Calibri"/>
          <w:color w:val="auto"/>
          <w:sz w:val="24"/>
          <w:szCs w:val="24"/>
          <w:lang w:val="en-US" w:eastAsia="zh-CN"/>
        </w:rPr>
        <w:t>附件一：投标邀请回复函</w:t>
      </w:r>
      <w:bookmarkEnd w:id="46"/>
      <w:bookmarkEnd w:id="47"/>
      <w:bookmarkEnd w:id="48"/>
      <w:bookmarkEnd w:id="49"/>
      <w:bookmarkEnd w:id="50"/>
      <w:bookmarkEnd w:id="51"/>
      <w:bookmarkEnd w:id="52"/>
      <w:bookmarkEnd w:id="53"/>
      <w:bookmarkEnd w:id="54"/>
    </w:p>
    <w:p>
      <w:pPr>
        <w:kinsoku w:val="0"/>
        <w:overflowPunct w:val="0"/>
        <w:spacing w:before="9" w:line="130" w:lineRule="exact"/>
        <w:outlineLvl w:val="9"/>
        <w:rPr>
          <w:color w:val="auto"/>
          <w:sz w:val="13"/>
        </w:rPr>
      </w:pPr>
    </w:p>
    <w:p>
      <w:pPr>
        <w:kinsoku w:val="0"/>
        <w:overflowPunct w:val="0"/>
        <w:spacing w:line="200" w:lineRule="exact"/>
        <w:outlineLvl w:val="9"/>
        <w:rPr>
          <w:color w:val="auto"/>
          <w:sz w:val="20"/>
        </w:rPr>
      </w:pPr>
    </w:p>
    <w:p>
      <w:pPr>
        <w:jc w:val="center"/>
        <w:outlineLvl w:val="9"/>
        <w:rPr>
          <w:rFonts w:ascii="宋体" w:hAnsi="宋体" w:cs="宋体"/>
          <w:b/>
          <w:bCs/>
          <w:color w:val="auto"/>
          <w:sz w:val="32"/>
          <w:szCs w:val="32"/>
        </w:rPr>
      </w:pPr>
      <w:r>
        <w:rPr>
          <w:rFonts w:hint="eastAsia" w:ascii="宋体" w:hAnsi="宋体" w:cs="宋体"/>
          <w:b/>
          <w:bCs/>
          <w:color w:val="auto"/>
          <w:sz w:val="32"/>
          <w:szCs w:val="32"/>
        </w:rPr>
        <w:t>投标邀请回复函</w:t>
      </w:r>
    </w:p>
    <w:p>
      <w:pPr>
        <w:pStyle w:val="36"/>
        <w:spacing w:line="480" w:lineRule="exact"/>
        <w:ind w:firstLine="220"/>
        <w:outlineLvl w:val="9"/>
        <w:rPr>
          <w:rFonts w:hint="eastAsia" w:ascii="宋体" w:hAnsi="宋体"/>
        </w:rPr>
      </w:pPr>
    </w:p>
    <w:p>
      <w:pPr>
        <w:pStyle w:val="15"/>
        <w:spacing w:line="500" w:lineRule="exact"/>
        <w:ind w:left="-1" w:leftChars="-20" w:right="141" w:rightChars="64" w:hanging="43" w:hangingChars="18"/>
        <w:outlineLvl w:val="9"/>
        <w:rPr>
          <w:rFonts w:ascii="宋体" w:hAnsi="宋体" w:cs="宋体"/>
          <w:color w:val="auto"/>
          <w:sz w:val="24"/>
          <w:szCs w:val="24"/>
          <w:u w:val="single"/>
        </w:rPr>
      </w:pPr>
      <w:r>
        <w:rPr>
          <w:rFonts w:hint="eastAsia" w:ascii="宋体" w:hAnsi="宋体" w:cs="宋体"/>
          <w:color w:val="auto"/>
          <w:sz w:val="24"/>
          <w:szCs w:val="24"/>
        </w:rPr>
        <w:t>复：</w:t>
      </w:r>
      <w:r>
        <w:rPr>
          <w:rFonts w:hint="eastAsia" w:ascii="宋体" w:hAnsi="宋体" w:cs="宋体"/>
          <w:color w:val="auto"/>
          <w:sz w:val="24"/>
          <w:szCs w:val="24"/>
          <w:u w:val="single"/>
        </w:rPr>
        <w:t>广州增城区东进供水有限公司</w:t>
      </w:r>
    </w:p>
    <w:p>
      <w:pPr>
        <w:tabs>
          <w:tab w:val="left" w:pos="5385"/>
        </w:tabs>
        <w:spacing w:after="0" w:line="500" w:lineRule="exact"/>
        <w:ind w:right="141" w:rightChars="64"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派潭镇白水寨自来水厂升级改造工程（外电部分）</w:t>
      </w:r>
      <w:r>
        <w:rPr>
          <w:rFonts w:hint="eastAsia" w:ascii="宋体" w:hAnsi="宋体" w:eastAsia="宋体" w:cs="宋体"/>
          <w:color w:val="auto"/>
          <w:sz w:val="24"/>
          <w:szCs w:val="24"/>
          <w:u w:val="single"/>
          <w:lang w:val="en-US" w:eastAsia="zh-CN"/>
        </w:rPr>
        <w:t>项目施工</w:t>
      </w:r>
      <w:r>
        <w:rPr>
          <w:rFonts w:hint="eastAsia" w:ascii="宋体" w:hAnsi="宋体" w:eastAsia="宋体" w:cs="宋体"/>
          <w:color w:val="auto"/>
          <w:sz w:val="24"/>
          <w:szCs w:val="24"/>
        </w:rPr>
        <w:t>投标邀请已经收悉，我单位经研究决定</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参加/</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不参加</w:t>
      </w:r>
      <w:r>
        <w:rPr>
          <w:rFonts w:hint="eastAsia" w:ascii="宋体" w:hAnsi="宋体" w:eastAsia="宋体" w:cs="宋体"/>
          <w:color w:val="auto"/>
          <w:sz w:val="24"/>
          <w:szCs w:val="24"/>
          <w:u w:val="single"/>
        </w:rPr>
        <w:t>派潭镇白水寨自来水厂升级改造工程（外电部分）</w:t>
      </w:r>
      <w:r>
        <w:rPr>
          <w:rFonts w:hint="eastAsia" w:ascii="宋体" w:hAnsi="宋体" w:eastAsia="宋体" w:cs="宋体"/>
          <w:color w:val="auto"/>
          <w:sz w:val="24"/>
          <w:szCs w:val="24"/>
          <w:u w:val="single"/>
          <w:lang w:val="en-US" w:eastAsia="zh-CN"/>
        </w:rPr>
        <w:t>项目施工</w:t>
      </w:r>
      <w:r>
        <w:rPr>
          <w:rFonts w:hint="eastAsia" w:ascii="宋体" w:hAnsi="宋体" w:eastAsia="宋体" w:cs="宋体"/>
          <w:color w:val="auto"/>
          <w:sz w:val="24"/>
          <w:szCs w:val="24"/>
        </w:rPr>
        <w:t>的投标，并遵守有关规定，办理有关手续。</w:t>
      </w:r>
    </w:p>
    <w:p>
      <w:pPr>
        <w:spacing w:line="500" w:lineRule="exact"/>
        <w:ind w:left="-44" w:leftChars="-20" w:right="141" w:rightChars="64" w:firstLine="448" w:firstLineChars="200"/>
        <w:outlineLvl w:val="9"/>
        <w:rPr>
          <w:rFonts w:ascii="宋体" w:hAnsi="宋体" w:cs="宋体"/>
          <w:color w:val="auto"/>
          <w:spacing w:val="-8"/>
          <w:sz w:val="24"/>
          <w:szCs w:val="24"/>
        </w:rPr>
      </w:pPr>
      <w:r>
        <w:rPr>
          <w:rFonts w:hint="eastAsia" w:ascii="宋体" w:hAnsi="宋体" w:cs="宋体"/>
          <w:color w:val="auto"/>
          <w:spacing w:val="-8"/>
          <w:sz w:val="24"/>
          <w:szCs w:val="24"/>
        </w:rPr>
        <w:t>专此函复</w:t>
      </w:r>
    </w:p>
    <w:p>
      <w:pPr>
        <w:spacing w:line="500" w:lineRule="exact"/>
        <w:ind w:left="-4" w:leftChars="-20" w:right="141" w:rightChars="64" w:hanging="40" w:hangingChars="18"/>
        <w:outlineLvl w:val="9"/>
        <w:rPr>
          <w:rFonts w:hint="eastAsia" w:ascii="宋体" w:hAnsi="宋体" w:cs="宋体" w:eastAsiaTheme="minorEastAsia"/>
          <w:b/>
          <w:bCs/>
          <w:color w:val="auto"/>
          <w:spacing w:val="-8"/>
          <w:sz w:val="24"/>
          <w:szCs w:val="24"/>
        </w:rPr>
      </w:pPr>
    </w:p>
    <w:p>
      <w:pPr>
        <w:tabs>
          <w:tab w:val="left" w:pos="2835"/>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投标单位（公章）：</w:t>
      </w:r>
    </w:p>
    <w:p>
      <w:pPr>
        <w:tabs>
          <w:tab w:val="left" w:pos="2835"/>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法人代表（或法人委托代理人）：</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日期：</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电话：</w:t>
      </w:r>
    </w:p>
    <w:p>
      <w:pPr>
        <w:tabs>
          <w:tab w:val="left" w:pos="2835"/>
          <w:tab w:val="left" w:pos="3544"/>
          <w:tab w:val="left" w:pos="3686"/>
          <w:tab w:val="left" w:pos="3828"/>
        </w:tabs>
        <w:spacing w:line="500" w:lineRule="exact"/>
        <w:ind w:left="-4" w:leftChars="-2" w:right="141" w:rightChars="64" w:firstLine="3263" w:firstLineChars="1457"/>
        <w:outlineLvl w:val="9"/>
        <w:rPr>
          <w:rFonts w:ascii="宋体" w:hAnsi="宋体" w:cs="宋体"/>
          <w:color w:val="auto"/>
          <w:spacing w:val="-8"/>
          <w:sz w:val="24"/>
          <w:szCs w:val="24"/>
        </w:rPr>
      </w:pPr>
      <w:r>
        <w:rPr>
          <w:rFonts w:hint="eastAsia" w:ascii="宋体" w:hAnsi="宋体" w:cs="宋体"/>
          <w:color w:val="auto"/>
          <w:spacing w:val="-8"/>
          <w:sz w:val="24"/>
          <w:szCs w:val="24"/>
        </w:rPr>
        <w:t>联系人：</w:t>
      </w:r>
    </w:p>
    <w:p>
      <w:pPr>
        <w:kinsoku w:val="0"/>
        <w:overflowPunct w:val="0"/>
        <w:spacing w:line="381" w:lineRule="exact"/>
        <w:ind w:left="3274" w:right="3292"/>
        <w:outlineLvl w:val="9"/>
        <w:rPr>
          <w:rFonts w:eastAsiaTheme="minorEastAsia"/>
          <w:color w:val="auto"/>
        </w:rPr>
      </w:pPr>
    </w:p>
    <w:p>
      <w:pPr>
        <w:pStyle w:val="25"/>
        <w:ind w:left="2640"/>
        <w:outlineLvl w:val="9"/>
      </w:pPr>
    </w:p>
    <w:p>
      <w:pPr>
        <w:pStyle w:val="25"/>
        <w:ind w:left="2640"/>
      </w:pPr>
    </w:p>
    <w:p>
      <w:pPr>
        <w:pStyle w:val="25"/>
        <w:ind w:left="2640"/>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pPr>
    </w:p>
    <w:p>
      <w:pPr>
        <w:pStyle w:val="69"/>
        <w:widowControl/>
        <w:ind w:firstLine="0"/>
        <w:rPr>
          <w:rFonts w:hint="eastAsia" w:ascii="宋体" w:hAnsi="宋体" w:eastAsia="宋体" w:cs="Calibri"/>
          <w:color w:val="auto"/>
          <w:sz w:val="24"/>
          <w:szCs w:val="24"/>
        </w:rPr>
        <w:sectPr>
          <w:footerReference r:id="rId7" w:type="default"/>
          <w:pgSz w:w="11907" w:h="16840"/>
          <w:pgMar w:top="1440" w:right="1275" w:bottom="1440" w:left="1418" w:header="720" w:footer="850" w:gutter="0"/>
          <w:cols w:space="720" w:num="1"/>
          <w:docGrid w:linePitch="299" w:charSpace="0"/>
        </w:sectPr>
      </w:pPr>
    </w:p>
    <w:p>
      <w:pPr>
        <w:pStyle w:val="69"/>
        <w:widowControl/>
        <w:ind w:firstLine="0"/>
        <w:rPr>
          <w:rFonts w:hint="eastAsia" w:ascii="宋体" w:hAnsi="宋体" w:eastAsia="宋体" w:cs="Calibri"/>
          <w:color w:val="auto"/>
          <w:sz w:val="24"/>
          <w:szCs w:val="24"/>
        </w:rPr>
      </w:pPr>
      <w:r>
        <w:rPr>
          <w:rFonts w:hint="eastAsia" w:ascii="宋体" w:hAnsi="宋体" w:eastAsia="宋体" w:cs="Calibri"/>
          <w:color w:val="auto"/>
          <w:sz w:val="24"/>
          <w:szCs w:val="24"/>
        </w:rPr>
        <w:t>附件二：投标登记表</w:t>
      </w:r>
    </w:p>
    <w:tbl>
      <w:tblPr>
        <w:tblStyle w:val="38"/>
        <w:tblW w:w="14070" w:type="dxa"/>
        <w:tblInd w:w="108" w:type="dxa"/>
        <w:tblLayout w:type="fixed"/>
        <w:tblCellMar>
          <w:top w:w="0" w:type="dxa"/>
          <w:left w:w="108" w:type="dxa"/>
          <w:bottom w:w="0" w:type="dxa"/>
          <w:right w:w="108" w:type="dxa"/>
        </w:tblCellMar>
      </w:tblPr>
      <w:tblGrid>
        <w:gridCol w:w="658"/>
        <w:gridCol w:w="1473"/>
        <w:gridCol w:w="2864"/>
        <w:gridCol w:w="3105"/>
        <w:gridCol w:w="2984"/>
        <w:gridCol w:w="2986"/>
      </w:tblGrid>
      <w:tr>
        <w:tblPrEx>
          <w:tblCellMar>
            <w:top w:w="0" w:type="dxa"/>
            <w:left w:w="108" w:type="dxa"/>
            <w:bottom w:w="0" w:type="dxa"/>
            <w:right w:w="108" w:type="dxa"/>
          </w:tblCellMar>
        </w:tblPrEx>
        <w:trPr>
          <w:trHeight w:val="735" w:hRule="atLeast"/>
        </w:trPr>
        <w:tc>
          <w:tcPr>
            <w:tcW w:w="14070" w:type="dxa"/>
            <w:gridSpan w:val="6"/>
            <w:tcBorders>
              <w:top w:val="nil"/>
              <w:left w:val="nil"/>
              <w:bottom w:val="nil"/>
              <w:right w:val="nil"/>
            </w:tcBorders>
            <w:vAlign w:val="center"/>
          </w:tcPr>
          <w:p>
            <w:pPr>
              <w:jc w:val="center"/>
              <w:rPr>
                <w:rFonts w:hint="eastAsia" w:ascii="仿宋" w:hAnsi="仿宋" w:eastAsia="仿宋" w:cs="宋体"/>
                <w:b/>
                <w:bCs/>
                <w:kern w:val="0"/>
                <w:sz w:val="40"/>
                <w:szCs w:val="40"/>
              </w:rPr>
            </w:pPr>
            <w:r>
              <w:rPr>
                <w:rFonts w:hint="eastAsia" w:ascii="仿宋" w:hAnsi="仿宋" w:eastAsia="仿宋" w:cs="宋体"/>
                <w:b/>
                <w:bCs/>
                <w:kern w:val="0"/>
                <w:sz w:val="40"/>
                <w:szCs w:val="40"/>
              </w:rPr>
              <w:t>投标登记表</w:t>
            </w:r>
          </w:p>
        </w:tc>
      </w:tr>
      <w:tr>
        <w:tblPrEx>
          <w:tblCellMar>
            <w:top w:w="0" w:type="dxa"/>
            <w:left w:w="108" w:type="dxa"/>
            <w:bottom w:w="0" w:type="dxa"/>
            <w:right w:w="108" w:type="dxa"/>
          </w:tblCellMar>
        </w:tblPrEx>
        <w:trPr>
          <w:trHeight w:val="702" w:hRule="atLeast"/>
        </w:trPr>
        <w:tc>
          <w:tcPr>
            <w:tcW w:w="21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项目名称</w:t>
            </w:r>
          </w:p>
        </w:tc>
        <w:tc>
          <w:tcPr>
            <w:tcW w:w="11939" w:type="dxa"/>
            <w:gridSpan w:val="4"/>
            <w:tcBorders>
              <w:top w:val="single" w:color="auto" w:sz="4" w:space="0"/>
              <w:left w:val="nil"/>
              <w:bottom w:val="single" w:color="auto" w:sz="4" w:space="0"/>
              <w:right w:val="single" w:color="000000"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派潭镇白水寨自来水厂升级改造工程（外电部分）</w:t>
            </w:r>
            <w:r>
              <w:rPr>
                <w:rFonts w:hint="eastAsia" w:ascii="仿宋" w:hAnsi="仿宋" w:eastAsia="仿宋" w:cs="宋体"/>
                <w:bCs/>
                <w:kern w:val="0"/>
                <w:lang w:val="en-US" w:eastAsia="zh-CN"/>
              </w:rPr>
              <w:t>项目施工</w:t>
            </w:r>
            <w:r>
              <w:rPr>
                <w:rFonts w:ascii="仿宋" w:hAnsi="仿宋" w:eastAsia="仿宋" w:cs="宋体"/>
                <w:bCs/>
                <w:kern w:val="0"/>
              </w:rPr>
              <w:tab/>
            </w:r>
          </w:p>
        </w:tc>
      </w:tr>
      <w:tr>
        <w:tblPrEx>
          <w:tblCellMar>
            <w:top w:w="0" w:type="dxa"/>
            <w:left w:w="108" w:type="dxa"/>
            <w:bottom w:w="0" w:type="dxa"/>
            <w:right w:w="108" w:type="dxa"/>
          </w:tblCellMar>
        </w:tblPrEx>
        <w:trPr>
          <w:trHeight w:val="702" w:hRule="atLeast"/>
        </w:trPr>
        <w:tc>
          <w:tcPr>
            <w:tcW w:w="658"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   标   人   资   料</w:t>
            </w:r>
          </w:p>
        </w:tc>
        <w:tc>
          <w:tcPr>
            <w:tcW w:w="1473"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投标人名称</w:t>
            </w:r>
          </w:p>
        </w:tc>
        <w:tc>
          <w:tcPr>
            <w:tcW w:w="5969"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文件价格（元/套）</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kern w:val="0"/>
                <w:u w:val="single"/>
              </w:rPr>
            </w:pPr>
            <w:r>
              <w:rPr>
                <w:rFonts w:hint="eastAsia" w:ascii="仿宋" w:hAnsi="仿宋" w:eastAsia="仿宋" w:cs="宋体"/>
                <w:kern w:val="0"/>
                <w:u w:val="single"/>
              </w:rPr>
              <w:t>0</w:t>
            </w:r>
          </w:p>
        </w:tc>
      </w:tr>
      <w:tr>
        <w:tblPrEx>
          <w:tblCellMar>
            <w:top w:w="0" w:type="dxa"/>
            <w:left w:w="108" w:type="dxa"/>
            <w:bottom w:w="0" w:type="dxa"/>
            <w:right w:w="108" w:type="dxa"/>
          </w:tblCellMar>
        </w:tblPrEx>
        <w:trPr>
          <w:trHeight w:val="70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地址</w:t>
            </w:r>
          </w:p>
        </w:tc>
        <w:tc>
          <w:tcPr>
            <w:tcW w:w="5969"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投标登记日期</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kern w:val="0"/>
                <w:u w:val="single"/>
              </w:rPr>
            </w:pPr>
            <w:r>
              <w:rPr>
                <w:rFonts w:hint="eastAsia" w:ascii="仿宋" w:hAnsi="仿宋" w:eastAsia="仿宋" w:cs="宋体"/>
                <w:bCs/>
                <w:kern w:val="0"/>
              </w:rPr>
              <w:t>2024年   月   日</w:t>
            </w:r>
          </w:p>
        </w:tc>
      </w:tr>
      <w:tr>
        <w:tblPrEx>
          <w:tblCellMar>
            <w:top w:w="0" w:type="dxa"/>
            <w:left w:w="108" w:type="dxa"/>
            <w:bottom w:w="0" w:type="dxa"/>
            <w:right w:w="108" w:type="dxa"/>
          </w:tblCellMar>
        </w:tblPrEx>
        <w:trPr>
          <w:trHeight w:val="70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联系人</w:t>
            </w:r>
          </w:p>
        </w:tc>
        <w:tc>
          <w:tcPr>
            <w:tcW w:w="286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姓名</w:t>
            </w:r>
          </w:p>
        </w:tc>
        <w:tc>
          <w:tcPr>
            <w:tcW w:w="3105"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电话</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传真</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手机</w:t>
            </w:r>
          </w:p>
        </w:tc>
      </w:tr>
      <w:tr>
        <w:tblPrEx>
          <w:tblCellMar>
            <w:top w:w="0" w:type="dxa"/>
            <w:left w:w="108" w:type="dxa"/>
            <w:bottom w:w="0" w:type="dxa"/>
            <w:right w:w="108" w:type="dxa"/>
          </w:tblCellMar>
        </w:tblPrEx>
        <w:trPr>
          <w:trHeight w:val="622"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47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286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3105"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4"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c>
          <w:tcPr>
            <w:tcW w:w="2986" w:type="dxa"/>
            <w:tcBorders>
              <w:top w:val="nil"/>
              <w:left w:val="nil"/>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　</w:t>
            </w:r>
          </w:p>
        </w:tc>
      </w:tr>
      <w:tr>
        <w:tblPrEx>
          <w:tblCellMar>
            <w:top w:w="0" w:type="dxa"/>
            <w:left w:w="108" w:type="dxa"/>
            <w:bottom w:w="0" w:type="dxa"/>
            <w:right w:w="108" w:type="dxa"/>
          </w:tblCellMar>
        </w:tblPrEx>
        <w:trPr>
          <w:trHeight w:val="842" w:hRule="atLeast"/>
        </w:trPr>
        <w:tc>
          <w:tcPr>
            <w:tcW w:w="49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bCs/>
                <w:kern w:val="0"/>
                <w:lang w:val="en-US" w:eastAsia="zh-CN"/>
              </w:rPr>
            </w:pPr>
            <w:r>
              <w:rPr>
                <w:rFonts w:hint="eastAsia" w:ascii="仿宋" w:hAnsi="仿宋" w:eastAsia="仿宋" w:cs="宋体"/>
                <w:bCs/>
                <w:kern w:val="0"/>
              </w:rPr>
              <w:t>是否已</w:t>
            </w:r>
            <w:r>
              <w:rPr>
                <w:rFonts w:hint="eastAsia" w:ascii="仿宋" w:hAnsi="仿宋" w:eastAsia="仿宋" w:cs="宋体"/>
                <w:bCs/>
                <w:kern w:val="0"/>
                <w:lang w:val="en-US" w:eastAsia="zh-CN"/>
              </w:rPr>
              <w:t>成功办理投标登记</w:t>
            </w:r>
          </w:p>
        </w:tc>
        <w:tc>
          <w:tcPr>
            <w:tcW w:w="3105"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□是     □否</w:t>
            </w:r>
          </w:p>
        </w:tc>
        <w:tc>
          <w:tcPr>
            <w:tcW w:w="2984"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　</w:t>
            </w:r>
          </w:p>
        </w:tc>
        <w:tc>
          <w:tcPr>
            <w:tcW w:w="2986" w:type="dxa"/>
            <w:tcBorders>
              <w:top w:val="nil"/>
              <w:left w:val="nil"/>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　</w:t>
            </w:r>
          </w:p>
        </w:tc>
      </w:tr>
      <w:tr>
        <w:tblPrEx>
          <w:tblCellMar>
            <w:top w:w="0" w:type="dxa"/>
            <w:left w:w="108" w:type="dxa"/>
            <w:bottom w:w="0" w:type="dxa"/>
            <w:right w:w="108" w:type="dxa"/>
          </w:tblCellMar>
        </w:tblPrEx>
        <w:trPr>
          <w:trHeight w:val="1112" w:hRule="atLeast"/>
        </w:trPr>
        <w:tc>
          <w:tcPr>
            <w:tcW w:w="4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bCs/>
                <w:kern w:val="0"/>
              </w:rPr>
            </w:pPr>
            <w:r>
              <w:rPr>
                <w:rFonts w:hint="eastAsia" w:ascii="仿宋" w:hAnsi="仿宋" w:eastAsia="仿宋" w:cs="宋体"/>
                <w:bCs/>
                <w:kern w:val="0"/>
              </w:rPr>
              <w:t>招标人或招标代理机构工作人员确认签名</w:t>
            </w:r>
          </w:p>
        </w:tc>
        <w:tc>
          <w:tcPr>
            <w:tcW w:w="907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r>
      <w:tr>
        <w:tblPrEx>
          <w:tblCellMar>
            <w:top w:w="0" w:type="dxa"/>
            <w:left w:w="108" w:type="dxa"/>
            <w:bottom w:w="0" w:type="dxa"/>
            <w:right w:w="108" w:type="dxa"/>
          </w:tblCellMar>
        </w:tblPrEx>
        <w:trPr>
          <w:trHeight w:val="702" w:hRule="atLeast"/>
        </w:trPr>
        <w:tc>
          <w:tcPr>
            <w:tcW w:w="658"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rPr>
            </w:pPr>
            <w:r>
              <w:rPr>
                <w:rFonts w:hint="eastAsia" w:ascii="仿宋" w:hAnsi="仿宋" w:eastAsia="仿宋" w:cs="宋体"/>
                <w:bCs/>
                <w:kern w:val="0"/>
              </w:rPr>
              <w:t>备注</w:t>
            </w:r>
          </w:p>
        </w:tc>
        <w:tc>
          <w:tcPr>
            <w:tcW w:w="13412" w:type="dxa"/>
            <w:gridSpan w:val="5"/>
            <w:tcBorders>
              <w:top w:val="nil"/>
              <w:left w:val="nil"/>
              <w:bottom w:val="nil"/>
              <w:right w:val="single" w:color="000000" w:sz="4" w:space="0"/>
            </w:tcBorders>
            <w:vAlign w:val="center"/>
          </w:tcPr>
          <w:p>
            <w:pPr>
              <w:rPr>
                <w:rFonts w:hint="eastAsia" w:ascii="仿宋" w:hAnsi="仿宋" w:eastAsia="仿宋" w:cs="宋体"/>
                <w:bCs/>
                <w:kern w:val="0"/>
              </w:rPr>
            </w:pPr>
          </w:p>
          <w:p>
            <w:pPr>
              <w:rPr>
                <w:rFonts w:hint="eastAsia" w:ascii="仿宋" w:hAnsi="仿宋" w:eastAsia="仿宋" w:cs="宋体"/>
                <w:bCs/>
                <w:kern w:val="0"/>
              </w:rPr>
            </w:pPr>
            <w:r>
              <w:rPr>
                <w:rFonts w:hint="eastAsia" w:ascii="仿宋" w:hAnsi="仿宋" w:eastAsia="仿宋" w:cs="宋体"/>
                <w:bCs/>
                <w:kern w:val="0"/>
              </w:rPr>
              <w:t>本表格一式2份，其中投标单位一份，招标人或招标代理机构一份。</w:t>
            </w:r>
          </w:p>
        </w:tc>
      </w:tr>
      <w:tr>
        <w:tblPrEx>
          <w:tblCellMar>
            <w:top w:w="0" w:type="dxa"/>
            <w:left w:w="108" w:type="dxa"/>
            <w:bottom w:w="0" w:type="dxa"/>
            <w:right w:w="108" w:type="dxa"/>
          </w:tblCellMar>
        </w:tblPrEx>
        <w:trPr>
          <w:trHeight w:val="616" w:hRule="atLeast"/>
        </w:trPr>
        <w:tc>
          <w:tcPr>
            <w:tcW w:w="658"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bCs/>
                <w:kern w:val="0"/>
              </w:rPr>
            </w:pPr>
          </w:p>
        </w:tc>
        <w:tc>
          <w:tcPr>
            <w:tcW w:w="13412" w:type="dxa"/>
            <w:gridSpan w:val="5"/>
            <w:tcBorders>
              <w:top w:val="nil"/>
              <w:left w:val="nil"/>
              <w:bottom w:val="single" w:color="auto" w:sz="4" w:space="0"/>
              <w:right w:val="single" w:color="000000" w:sz="4" w:space="0"/>
            </w:tcBorders>
            <w:vAlign w:val="center"/>
          </w:tcPr>
          <w:p>
            <w:pPr>
              <w:rPr>
                <w:rFonts w:hint="eastAsia" w:ascii="仿宋" w:hAnsi="仿宋" w:eastAsia="仿宋" w:cs="宋体"/>
                <w:bCs/>
                <w:kern w:val="0"/>
              </w:rPr>
            </w:pPr>
          </w:p>
        </w:tc>
      </w:tr>
    </w:tbl>
    <w:p>
      <w:pPr>
        <w:pStyle w:val="69"/>
        <w:widowControl/>
        <w:ind w:firstLine="0"/>
        <w:rPr>
          <w:rFonts w:hint="eastAsia" w:ascii="宋体" w:hAnsi="宋体" w:eastAsia="宋体" w:cs="Calibri"/>
          <w:color w:val="auto"/>
          <w:sz w:val="24"/>
          <w:szCs w:val="24"/>
        </w:rPr>
        <w:sectPr>
          <w:pgSz w:w="16840" w:h="11907" w:orient="landscape"/>
          <w:pgMar w:top="1418" w:right="1440" w:bottom="1276" w:left="1440" w:header="720" w:footer="851" w:gutter="0"/>
          <w:cols w:space="720" w:num="1"/>
          <w:docGrid w:linePitch="299" w:charSpace="0"/>
        </w:sectPr>
      </w:pPr>
    </w:p>
    <w:p>
      <w:pPr>
        <w:pStyle w:val="69"/>
        <w:widowControl/>
        <w:ind w:firstLine="0"/>
        <w:rPr>
          <w:rFonts w:hint="eastAsia" w:ascii="宋体" w:hAnsi="宋体" w:eastAsia="宋体" w:cs="Calibri"/>
          <w:color w:val="auto"/>
          <w:sz w:val="24"/>
          <w:szCs w:val="24"/>
        </w:rPr>
      </w:pPr>
    </w:p>
    <w:p>
      <w:pPr>
        <w:pStyle w:val="2"/>
        <w:adjustRightInd w:val="0"/>
        <w:spacing w:after="0" w:line="360" w:lineRule="auto"/>
        <w:ind w:left="11" w:right="2773" w:hanging="11"/>
        <w:jc w:val="right"/>
        <w:rPr>
          <w:rFonts w:hint="eastAsia" w:ascii="宋体" w:hAnsi="宋体" w:eastAsia="宋体"/>
          <w:b/>
          <w:bCs/>
          <w:color w:val="auto"/>
        </w:rPr>
      </w:pPr>
      <w:bookmarkStart w:id="55" w:name="_Toc29206"/>
      <w:r>
        <w:rPr>
          <w:rFonts w:hint="eastAsia" w:ascii="宋体" w:hAnsi="宋体" w:eastAsia="宋体" w:cs="宋体"/>
          <w:b/>
          <w:bCs/>
          <w:color w:val="auto"/>
          <w:sz w:val="44"/>
        </w:rPr>
        <w:t>第二章 投标人须知</w:t>
      </w:r>
      <w:bookmarkEnd w:id="2"/>
      <w:bookmarkEnd w:id="55"/>
    </w:p>
    <w:p>
      <w:pPr>
        <w:pStyle w:val="3"/>
        <w:spacing w:after="0" w:line="360" w:lineRule="auto"/>
        <w:ind w:left="-5" w:right="0" w:hanging="11"/>
        <w:jc w:val="center"/>
        <w:rPr>
          <w:rFonts w:hint="eastAsia" w:ascii="宋体" w:hAnsi="宋体" w:eastAsia="宋体"/>
          <w:b/>
          <w:bCs/>
          <w:color w:val="auto"/>
        </w:rPr>
      </w:pPr>
      <w:bookmarkStart w:id="56" w:name="_Toc121241697"/>
      <w:bookmarkStart w:id="57" w:name="_Toc10371"/>
      <w:bookmarkStart w:id="58" w:name="_Toc508382093"/>
      <w:bookmarkStart w:id="59" w:name="_Toc121759175"/>
      <w:r>
        <w:rPr>
          <w:rFonts w:hint="eastAsia" w:ascii="宋体" w:hAnsi="宋体" w:eastAsia="宋体"/>
          <w:b/>
          <w:bCs/>
          <w:color w:val="auto"/>
          <w:sz w:val="32"/>
        </w:rPr>
        <w:t>投标人须知前附表</w:t>
      </w:r>
      <w:bookmarkEnd w:id="56"/>
      <w:bookmarkEnd w:id="57"/>
      <w:bookmarkEnd w:id="58"/>
      <w:bookmarkEnd w:id="59"/>
    </w:p>
    <w:tbl>
      <w:tblPr>
        <w:tblStyle w:val="38"/>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390"/>
        <w:gridCol w:w="1981"/>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tblHeader/>
          <w:jc w:val="center"/>
        </w:trPr>
        <w:tc>
          <w:tcPr>
            <w:tcW w:w="1390" w:type="dxa"/>
            <w:vAlign w:val="center"/>
          </w:tcPr>
          <w:p>
            <w:pPr>
              <w:spacing w:after="0" w:line="360" w:lineRule="exact"/>
              <w:ind w:left="156"/>
              <w:jc w:val="both"/>
              <w:rPr>
                <w:rFonts w:hint="eastAsia" w:ascii="宋体" w:hAnsi="宋体" w:eastAsia="宋体" w:cs="Calibri"/>
                <w:b/>
                <w:bCs/>
                <w:color w:val="auto"/>
                <w:sz w:val="21"/>
                <w:szCs w:val="21"/>
              </w:rPr>
            </w:pPr>
            <w:r>
              <w:rPr>
                <w:rFonts w:hint="eastAsia" w:ascii="宋体" w:hAnsi="宋体" w:eastAsia="宋体" w:cs="宋体"/>
                <w:b/>
                <w:bCs/>
                <w:color w:val="auto"/>
                <w:sz w:val="21"/>
                <w:szCs w:val="21"/>
              </w:rPr>
              <w:t>条款号</w:t>
            </w:r>
          </w:p>
        </w:tc>
        <w:tc>
          <w:tcPr>
            <w:tcW w:w="1981" w:type="dxa"/>
            <w:vAlign w:val="center"/>
          </w:tcPr>
          <w:p>
            <w:pPr>
              <w:spacing w:after="0" w:line="360" w:lineRule="exact"/>
              <w:ind w:left="10"/>
              <w:jc w:val="center"/>
              <w:rPr>
                <w:rFonts w:hint="eastAsia" w:ascii="宋体" w:hAnsi="宋体" w:eastAsia="宋体" w:cs="Calibri"/>
                <w:b/>
                <w:bCs/>
                <w:color w:val="auto"/>
                <w:sz w:val="21"/>
                <w:szCs w:val="21"/>
              </w:rPr>
            </w:pPr>
            <w:r>
              <w:rPr>
                <w:rFonts w:hint="eastAsia" w:ascii="宋体" w:hAnsi="宋体" w:eastAsia="宋体" w:cs="宋体"/>
                <w:b/>
                <w:bCs/>
                <w:color w:val="auto"/>
                <w:sz w:val="21"/>
                <w:szCs w:val="21"/>
              </w:rPr>
              <w:t>条款名称</w:t>
            </w:r>
          </w:p>
        </w:tc>
        <w:tc>
          <w:tcPr>
            <w:tcW w:w="6448" w:type="dxa"/>
            <w:vAlign w:val="center"/>
          </w:tcPr>
          <w:p>
            <w:pPr>
              <w:spacing w:after="0" w:line="360" w:lineRule="exact"/>
              <w:ind w:left="11"/>
              <w:jc w:val="center"/>
              <w:rPr>
                <w:rFonts w:hint="eastAsia" w:ascii="宋体" w:hAnsi="宋体" w:eastAsia="宋体" w:cs="Calibri"/>
                <w:b/>
                <w:bCs/>
                <w:color w:val="auto"/>
                <w:sz w:val="21"/>
                <w:szCs w:val="21"/>
              </w:rPr>
            </w:pPr>
            <w:r>
              <w:rPr>
                <w:rFonts w:hint="eastAsia" w:ascii="宋体" w:hAnsi="宋体" w:eastAsia="宋体" w:cs="宋体"/>
                <w:b/>
                <w:bCs/>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1.1.2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招标人</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招标人：广州增城区东进供水有限公司</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 xml:space="preserve">地址：广州市增城区荔湖街云曦街4号40楼4001 </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联系人：列工</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电话：</w:t>
            </w:r>
            <w:r>
              <w:rPr>
                <w:rFonts w:ascii="宋体" w:hAnsi="宋体"/>
                <w:kern w:val="2"/>
                <w:sz w:val="21"/>
                <w:szCs w:val="21"/>
              </w:rPr>
              <w:t>020-82622803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招标代理机构</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招标代理机构：广东中元工程咨询有限公司</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地址：广州市增城区荔城街育才路10号二楼</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联系人：谢工</w:t>
            </w:r>
          </w:p>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电话：</w:t>
            </w:r>
            <w:r>
              <w:rPr>
                <w:rFonts w:ascii="宋体" w:hAnsi="宋体"/>
                <w:kern w:val="2"/>
                <w:sz w:val="21"/>
                <w:szCs w:val="21"/>
              </w:rPr>
              <w:t>020-32822828、15099978355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1.1.4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招标项目名称</w:t>
            </w:r>
          </w:p>
        </w:tc>
        <w:tc>
          <w:tcPr>
            <w:tcW w:w="6448" w:type="dxa"/>
            <w:vAlign w:val="center"/>
          </w:tcPr>
          <w:p>
            <w:pPr>
              <w:pStyle w:val="36"/>
              <w:spacing w:after="0" w:line="360" w:lineRule="exact"/>
              <w:ind w:firstLine="0"/>
              <w:rPr>
                <w:rFonts w:hint="default" w:ascii="宋体" w:hAnsi="宋体" w:eastAsia="宋体"/>
                <w:sz w:val="21"/>
                <w:szCs w:val="21"/>
                <w:u w:val="single"/>
                <w:lang w:val="en-US" w:eastAsia="zh-CN"/>
              </w:rPr>
            </w:pPr>
            <w:r>
              <w:rPr>
                <w:rFonts w:hint="eastAsia" w:ascii="宋体" w:hAnsi="宋体"/>
                <w:sz w:val="21"/>
                <w:szCs w:val="21"/>
              </w:rPr>
              <w:t>派潭镇白水寨自来水厂升级改造工程（外电部分）</w:t>
            </w:r>
            <w:r>
              <w:rPr>
                <w:rFonts w:hint="eastAsia" w:ascii="宋体" w:hAnsi="宋体"/>
                <w:sz w:val="21"/>
                <w:szCs w:val="21"/>
                <w:lang w:val="en-US" w:eastAsia="zh-CN"/>
              </w:rPr>
              <w:t>项目施工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1.1.5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项目建设地点</w:t>
            </w:r>
          </w:p>
        </w:tc>
        <w:tc>
          <w:tcPr>
            <w:tcW w:w="6448" w:type="dxa"/>
            <w:vAlign w:val="center"/>
          </w:tcPr>
          <w:p>
            <w:pPr>
              <w:pStyle w:val="36"/>
              <w:spacing w:after="0" w:line="360" w:lineRule="exact"/>
              <w:ind w:firstLine="0"/>
              <w:rPr>
                <w:rFonts w:hint="eastAsia" w:ascii="宋体" w:hAnsi="宋体"/>
                <w:sz w:val="21"/>
                <w:szCs w:val="21"/>
                <w:u w:val="single"/>
              </w:rPr>
            </w:pPr>
            <w:r>
              <w:rPr>
                <w:rFonts w:hint="eastAsia" w:ascii="宋体" w:hAnsi="宋体"/>
                <w:kern w:val="2"/>
                <w:sz w:val="21"/>
                <w:szCs w:val="21"/>
              </w:rPr>
              <w:t>详见投标邀请公告。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1.1.6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项目建设规模</w:t>
            </w:r>
          </w:p>
        </w:tc>
        <w:tc>
          <w:tcPr>
            <w:tcW w:w="6448" w:type="dxa"/>
            <w:vAlign w:val="center"/>
          </w:tcPr>
          <w:p>
            <w:pPr>
              <w:pStyle w:val="36"/>
              <w:spacing w:after="0" w:line="360" w:lineRule="exact"/>
              <w:ind w:firstLine="0"/>
              <w:rPr>
                <w:rFonts w:hint="eastAsia" w:ascii="宋体" w:hAnsi="宋体" w:cs="Calibri"/>
                <w:sz w:val="21"/>
                <w:szCs w:val="21"/>
                <w:u w:val="single"/>
              </w:rPr>
            </w:pPr>
            <w:r>
              <w:rPr>
                <w:rFonts w:hint="eastAsia" w:ascii="宋体" w:hAnsi="宋体"/>
                <w:kern w:val="2"/>
                <w:sz w:val="21"/>
                <w:szCs w:val="21"/>
              </w:rPr>
              <w:t>详见投标邀请公告。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1.1.7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工程项目施工预计开工日期和建设周期</w:t>
            </w:r>
          </w:p>
        </w:tc>
        <w:tc>
          <w:tcPr>
            <w:tcW w:w="6448" w:type="dxa"/>
            <w:vAlign w:val="center"/>
          </w:tcPr>
          <w:p>
            <w:pPr>
              <w:spacing w:after="0" w:line="360" w:lineRule="exact"/>
              <w:ind w:right="154"/>
              <w:rPr>
                <w:rFonts w:cs="Calibri"/>
                <w:color w:val="auto"/>
                <w:kern w:val="0"/>
                <w:sz w:val="21"/>
                <w:szCs w:val="21"/>
                <w:u w:val="single"/>
              </w:rPr>
            </w:pPr>
            <w:r>
              <w:rPr>
                <w:rFonts w:hint="eastAsia" w:ascii="宋体" w:hAnsi="宋体" w:eastAsia="宋体"/>
                <w:color w:val="auto"/>
                <w:sz w:val="21"/>
                <w:szCs w:val="21"/>
              </w:rPr>
              <w:t>具体开工时间以</w:t>
            </w:r>
            <w:r>
              <w:rPr>
                <w:rFonts w:hint="eastAsia" w:ascii="宋体" w:hAnsi="宋体" w:eastAsia="宋体"/>
                <w:color w:val="auto"/>
                <w:sz w:val="21"/>
                <w:szCs w:val="21"/>
                <w:lang w:val="en-US" w:eastAsia="zh-CN"/>
              </w:rPr>
              <w:t>监理单位</w:t>
            </w:r>
            <w:r>
              <w:rPr>
                <w:rFonts w:hint="eastAsia" w:ascii="宋体" w:hAnsi="宋体" w:eastAsia="宋体"/>
                <w:color w:val="auto"/>
                <w:sz w:val="21"/>
                <w:szCs w:val="21"/>
              </w:rPr>
              <w:t>书面通知为准。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1.1.8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建筑安装工程费</w:t>
            </w:r>
            <w:r>
              <w:rPr>
                <w:rFonts w:ascii="宋体" w:hAnsi="宋体"/>
                <w:kern w:val="2"/>
                <w:sz w:val="21"/>
                <w:szCs w:val="21"/>
              </w:rPr>
              <w:t>/</w:t>
            </w:r>
            <w:r>
              <w:rPr>
                <w:rFonts w:hint="eastAsia" w:ascii="宋体" w:hAnsi="宋体"/>
                <w:kern w:val="2"/>
                <w:sz w:val="21"/>
                <w:szCs w:val="21"/>
              </w:rPr>
              <w:t>工程概算</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1.2.1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资金来源及比例</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详见投标邀请公告。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1.2.2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资金落实情况</w:t>
            </w:r>
          </w:p>
        </w:tc>
        <w:tc>
          <w:tcPr>
            <w:tcW w:w="6448" w:type="dxa"/>
            <w:vAlign w:val="center"/>
          </w:tcPr>
          <w:p>
            <w:pPr>
              <w:pStyle w:val="36"/>
              <w:spacing w:after="0" w:line="360" w:lineRule="exact"/>
              <w:ind w:firstLine="0"/>
              <w:rPr>
                <w:rFonts w:hint="eastAsia" w:ascii="宋体" w:hAnsi="宋体"/>
                <w:kern w:val="2"/>
                <w:sz w:val="21"/>
                <w:szCs w:val="21"/>
              </w:rPr>
            </w:pPr>
            <w:r>
              <w:rPr>
                <w:rFonts w:ascii="宋体" w:hAnsi="宋体"/>
                <w:kern w:val="2"/>
                <w:sz w:val="21"/>
                <w:szCs w:val="21"/>
              </w:rPr>
              <w:t>已落实</w:t>
            </w: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1.3.1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招标范围</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详见投标邀请公告。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1.3.2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投标总工期</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详见投标邀请公告。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1.3.3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质量标准</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符合《工程施工质量验收规范》合格标准。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1.4.1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投标人资质条件、能力、信誉</w:t>
            </w:r>
          </w:p>
        </w:tc>
        <w:tc>
          <w:tcPr>
            <w:tcW w:w="6448" w:type="dxa"/>
            <w:vAlign w:val="center"/>
          </w:tcPr>
          <w:p>
            <w:pPr>
              <w:pStyle w:val="80"/>
              <w:snapToGrid w:val="0"/>
              <w:spacing w:line="360" w:lineRule="exact"/>
              <w:ind w:left="142" w:right="106" w:firstLine="0" w:firstLineChars="0"/>
              <w:rPr>
                <w:rFonts w:ascii="Times New Roman" w:hAnsi="Times New Roman" w:cs="宋体"/>
                <w:u w:val="single"/>
              </w:rPr>
            </w:pPr>
            <w:r>
              <w:rPr>
                <w:rFonts w:hint="eastAsia" w:ascii="宋体" w:hAnsi="宋体"/>
                <w:u w:val="single"/>
              </w:rPr>
              <w:t>详见本项目投标邀请公告第3点“投标人资格要求”</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1.4.2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是否接受联合体投标</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■不接受</w:t>
            </w:r>
          </w:p>
          <w:p>
            <w:pPr>
              <w:pStyle w:val="36"/>
              <w:spacing w:after="0" w:line="360" w:lineRule="exact"/>
              <w:ind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pStyle w:val="36"/>
              <w:spacing w:after="0" w:line="360" w:lineRule="exact"/>
              <w:ind w:firstLine="0"/>
              <w:rPr>
                <w:rFonts w:hint="eastAsia" w:ascii="宋体" w:hAnsi="宋体"/>
                <w:kern w:val="2"/>
                <w:sz w:val="21"/>
                <w:szCs w:val="21"/>
              </w:rPr>
            </w:pPr>
            <w:r>
              <w:rPr>
                <w:rFonts w:ascii="宋体" w:hAnsi="宋体"/>
                <w:kern w:val="2"/>
                <w:sz w:val="21"/>
                <w:szCs w:val="21"/>
              </w:rPr>
              <w:t xml:space="preserve">1.4.3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投标人不得存在的其他情形</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1.9.1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踏勘现场</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■不组织。</w:t>
            </w:r>
          </w:p>
          <w:p>
            <w:pPr>
              <w:pStyle w:val="36"/>
              <w:spacing w:after="0" w:line="360" w:lineRule="exact"/>
              <w:ind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组织，踏勘时间：踏勘集中地点：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1.10.1 </w:t>
            </w:r>
          </w:p>
        </w:tc>
        <w:tc>
          <w:tcPr>
            <w:tcW w:w="1981" w:type="dxa"/>
            <w:vAlign w:val="center"/>
          </w:tcPr>
          <w:p>
            <w:pPr>
              <w:spacing w:after="0" w:line="360" w:lineRule="exact"/>
              <w:jc w:val="center"/>
              <w:rPr>
                <w:rFonts w:hint="eastAsia" w:ascii="宋体" w:hAnsi="宋体" w:eastAsia="宋体"/>
                <w:color w:val="auto"/>
                <w:sz w:val="21"/>
                <w:szCs w:val="21"/>
              </w:rPr>
            </w:pPr>
            <w:r>
              <w:rPr>
                <w:rFonts w:hint="eastAsia" w:ascii="宋体" w:hAnsi="宋体" w:eastAsia="宋体"/>
                <w:color w:val="auto"/>
                <w:sz w:val="21"/>
                <w:szCs w:val="21"/>
              </w:rPr>
              <w:t>投标预备会</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■不召开</w:t>
            </w:r>
          </w:p>
          <w:p>
            <w:pPr>
              <w:pStyle w:val="36"/>
              <w:spacing w:after="0" w:line="360" w:lineRule="exact"/>
              <w:ind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召开，召开时间：召开地点：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Merge w:val="restart"/>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1.10.2 </w:t>
            </w:r>
          </w:p>
        </w:tc>
        <w:tc>
          <w:tcPr>
            <w:tcW w:w="1981" w:type="dxa"/>
            <w:vMerge w:val="restart"/>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投标人在投标预备会前提出问题</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Merge w:val="continue"/>
            <w:vAlign w:val="center"/>
          </w:tcPr>
          <w:p>
            <w:pPr>
              <w:spacing w:after="0" w:line="360" w:lineRule="exact"/>
              <w:jc w:val="both"/>
              <w:rPr>
                <w:rFonts w:hint="eastAsia" w:ascii="宋体" w:hAnsi="宋体" w:eastAsia="宋体" w:cs="Calibri"/>
                <w:color w:val="auto"/>
                <w:sz w:val="21"/>
                <w:szCs w:val="21"/>
              </w:rPr>
            </w:pPr>
          </w:p>
        </w:tc>
        <w:tc>
          <w:tcPr>
            <w:tcW w:w="1981" w:type="dxa"/>
            <w:vMerge w:val="continue"/>
            <w:vAlign w:val="center"/>
          </w:tcPr>
          <w:p>
            <w:pPr>
              <w:pStyle w:val="36"/>
              <w:spacing w:after="0" w:line="360" w:lineRule="exact"/>
              <w:ind w:firstLine="0"/>
              <w:jc w:val="center"/>
              <w:rPr>
                <w:rFonts w:hint="eastAsia" w:ascii="宋体" w:hAnsi="宋体"/>
                <w:kern w:val="2"/>
                <w:sz w:val="21"/>
                <w:szCs w:val="21"/>
              </w:rPr>
            </w:pP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形式：/</w:t>
            </w:r>
          </w:p>
        </w:tc>
      </w:tr>
      <w:tr>
        <w:tblPrEx>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1.10.3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招标文件澄清发出的形式</w:t>
            </w:r>
          </w:p>
        </w:tc>
        <w:tc>
          <w:tcPr>
            <w:tcW w:w="6448" w:type="dxa"/>
            <w:vAlign w:val="center"/>
          </w:tcPr>
          <w:p>
            <w:pPr>
              <w:spacing w:after="0" w:line="360" w:lineRule="exact"/>
              <w:rPr>
                <w:rFonts w:hint="eastAsia" w:ascii="宋体" w:hAnsi="宋体" w:eastAsia="宋体"/>
                <w:color w:val="auto"/>
                <w:sz w:val="21"/>
                <w:szCs w:val="21"/>
              </w:rPr>
            </w:pPr>
            <w:r>
              <w:rPr>
                <w:rFonts w:ascii="宋体" w:hAnsi="宋体" w:cs="宋体"/>
                <w:color w:val="auto"/>
                <w:sz w:val="21"/>
                <w:szCs w:val="21"/>
                <w:u w:val="single"/>
              </w:rPr>
              <w:t xml:space="preserve"> </w:t>
            </w:r>
            <w:r>
              <w:rPr>
                <w:rFonts w:hint="eastAsia" w:ascii="宋体" w:hAnsi="宋体" w:cs="宋体"/>
                <w:color w:val="auto"/>
                <w:sz w:val="21"/>
                <w:szCs w:val="21"/>
                <w:u w:val="single"/>
              </w:rPr>
              <w:t>/</w:t>
            </w:r>
            <w:r>
              <w:rPr>
                <w:rFonts w:hint="eastAsia" w:ascii="宋体" w:hAnsi="宋体" w:cs="宋体" w:eastAsiaTheme="minorEastAsia"/>
                <w:color w:val="auto"/>
                <w:sz w:val="21"/>
                <w:szCs w:val="21"/>
                <w:u w:val="single"/>
              </w:rPr>
              <w:t xml:space="preserve"> </w:t>
            </w:r>
            <w:r>
              <w:rPr>
                <w:rFonts w:hint="eastAsia" w:ascii="宋体" w:hAnsi="宋体" w:cs="宋体"/>
                <w:color w:val="auto"/>
                <w:sz w:val="21"/>
                <w:szCs w:val="21"/>
              </w:rPr>
              <w:t>（此为投标预备会的答疑澄清）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hint="eastAsia" w:ascii="宋体" w:hAnsi="宋体" w:eastAsia="宋体" w:cs="Calibri"/>
                <w:color w:val="auto"/>
                <w:sz w:val="21"/>
                <w:szCs w:val="21"/>
              </w:rPr>
              <w:t>1.11.1</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分包</w:t>
            </w:r>
          </w:p>
        </w:tc>
        <w:tc>
          <w:tcPr>
            <w:tcW w:w="6448" w:type="dxa"/>
            <w:vAlign w:val="center"/>
          </w:tcPr>
          <w:p>
            <w:pPr>
              <w:snapToGrid w:val="0"/>
              <w:spacing w:after="0" w:line="360" w:lineRule="exact"/>
              <w:rPr>
                <w:rFonts w:ascii="宋体" w:hAnsi="宋体" w:cs="宋体"/>
                <w:color w:val="auto"/>
                <w:sz w:val="21"/>
                <w:szCs w:val="21"/>
              </w:rPr>
            </w:pPr>
            <w:r>
              <w:rPr>
                <w:rFonts w:hint="eastAsia" w:ascii="宋体" w:hAnsi="宋体" w:cs="宋体"/>
                <w:color w:val="auto"/>
                <w:sz w:val="21"/>
                <w:szCs w:val="21"/>
              </w:rPr>
              <w:t>□不允许</w:t>
            </w:r>
          </w:p>
          <w:p>
            <w:pPr>
              <w:spacing w:after="0" w:line="360" w:lineRule="exact"/>
              <w:rPr>
                <w:rFonts w:ascii="宋体" w:hAnsi="宋体" w:cs="宋体"/>
                <w:color w:val="auto"/>
                <w:sz w:val="21"/>
                <w:szCs w:val="21"/>
                <w:u w:val="single"/>
              </w:rPr>
            </w:pPr>
            <w:r>
              <w:rPr>
                <w:rFonts w:hint="eastAsia" w:ascii="宋体" w:hAnsi="宋体" w:cs="宋体"/>
                <w:color w:val="auto"/>
                <w:sz w:val="21"/>
                <w:szCs w:val="21"/>
              </w:rPr>
              <w:t>■允许，分包内容要求：允许非主体、非关键性工程进行分包。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1.12.1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实质性要求和条件</w:t>
            </w:r>
          </w:p>
        </w:tc>
        <w:tc>
          <w:tcPr>
            <w:tcW w:w="6448" w:type="dxa"/>
            <w:vAlign w:val="center"/>
          </w:tcPr>
          <w:p>
            <w:pPr>
              <w:spacing w:after="0" w:line="360" w:lineRule="exact"/>
              <w:rPr>
                <w:rFonts w:hint="eastAsia" w:ascii="宋体" w:hAnsi="宋体" w:eastAsia="宋体"/>
                <w:color w:val="auto"/>
                <w:sz w:val="21"/>
                <w:szCs w:val="21"/>
              </w:rPr>
            </w:pPr>
            <w:r>
              <w:rPr>
                <w:rFonts w:hint="eastAsia" w:ascii="宋体" w:hAnsi="宋体"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1.12.3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偏差</w:t>
            </w:r>
          </w:p>
        </w:tc>
        <w:tc>
          <w:tcPr>
            <w:tcW w:w="6448" w:type="dxa"/>
            <w:vAlign w:val="center"/>
          </w:tcPr>
          <w:p>
            <w:pPr>
              <w:snapToGrid w:val="0"/>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pPr>
              <w:pStyle w:val="14"/>
              <w:topLinePunct/>
              <w:snapToGrid w:val="0"/>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□允许，偏差范围：/</w:t>
            </w:r>
          </w:p>
          <w:p>
            <w:pPr>
              <w:pStyle w:val="36"/>
              <w:spacing w:after="0" w:line="360" w:lineRule="exact"/>
              <w:ind w:firstLine="840" w:firstLineChars="400"/>
              <w:rPr>
                <w:rFonts w:hint="eastAsia" w:ascii="宋体" w:hAnsi="宋体"/>
                <w:sz w:val="21"/>
                <w:szCs w:val="21"/>
              </w:rPr>
            </w:pPr>
            <w:r>
              <w:rPr>
                <w:rFonts w:hint="eastAsia" w:ascii="宋体" w:hAnsi="宋体" w:cs="宋体"/>
                <w:sz w:val="21"/>
                <w:szCs w:val="21"/>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2.1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构成招标文件的其他资料</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653"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2.2.1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投标人要求澄清招标文件</w:t>
            </w:r>
          </w:p>
        </w:tc>
        <w:tc>
          <w:tcPr>
            <w:tcW w:w="6448" w:type="dxa"/>
            <w:vAlign w:val="center"/>
          </w:tcPr>
          <w:p>
            <w:pPr>
              <w:pStyle w:val="36"/>
              <w:spacing w:after="0" w:line="360" w:lineRule="exact"/>
              <w:ind w:firstLine="65"/>
              <w:rPr>
                <w:rFonts w:hint="eastAsia" w:ascii="宋体" w:hAnsi="宋体"/>
                <w:kern w:val="2"/>
                <w:sz w:val="21"/>
                <w:szCs w:val="21"/>
                <w:u w:val="single"/>
              </w:rPr>
            </w:pPr>
            <w:r>
              <w:rPr>
                <w:rFonts w:ascii="宋体" w:hAnsi="宋体"/>
                <w:kern w:val="2"/>
                <w:sz w:val="21"/>
                <w:szCs w:val="21"/>
                <w:u w:val="single"/>
              </w:rPr>
              <w:t>1</w:t>
            </w:r>
            <w:r>
              <w:rPr>
                <w:rFonts w:hint="eastAsia" w:ascii="宋体" w:hAnsi="宋体"/>
                <w:kern w:val="2"/>
                <w:sz w:val="21"/>
                <w:szCs w:val="21"/>
                <w:u w:val="single"/>
              </w:rPr>
              <w:t>、投标人若对招标文件有疑问的，可在规定的时间内将相关疑问以书面形式向招标人提出，逾期不提出，视作已全部理解招标文件。</w:t>
            </w:r>
          </w:p>
          <w:p>
            <w:pPr>
              <w:pStyle w:val="36"/>
              <w:spacing w:after="0" w:line="360" w:lineRule="exact"/>
              <w:ind w:firstLine="65"/>
              <w:rPr>
                <w:rFonts w:hint="eastAsia" w:ascii="宋体" w:hAnsi="宋体"/>
                <w:kern w:val="2"/>
                <w:sz w:val="21"/>
                <w:szCs w:val="21"/>
                <w:u w:val="single"/>
              </w:rPr>
            </w:pPr>
            <w:r>
              <w:rPr>
                <w:rFonts w:ascii="宋体" w:hAnsi="宋体"/>
                <w:kern w:val="2"/>
                <w:sz w:val="21"/>
                <w:szCs w:val="21"/>
                <w:u w:val="single"/>
              </w:rPr>
              <w:t>2.</w:t>
            </w:r>
            <w:r>
              <w:rPr>
                <w:rFonts w:hint="eastAsia" w:ascii="宋体" w:hAnsi="宋体"/>
                <w:kern w:val="2"/>
                <w:sz w:val="21"/>
                <w:szCs w:val="21"/>
                <w:u w:val="single"/>
              </w:rPr>
              <w:t>疑问提交时间：递交投标文件截止时间18天前提出。</w:t>
            </w:r>
          </w:p>
          <w:p>
            <w:pPr>
              <w:pStyle w:val="36"/>
              <w:spacing w:after="0" w:line="360" w:lineRule="exact"/>
              <w:ind w:firstLine="65"/>
              <w:rPr>
                <w:rFonts w:hint="eastAsia" w:ascii="宋体" w:hAnsi="宋体"/>
                <w:kern w:val="2"/>
                <w:sz w:val="21"/>
                <w:szCs w:val="21"/>
                <w:u w:val="single"/>
              </w:rPr>
            </w:pPr>
            <w:r>
              <w:rPr>
                <w:rFonts w:ascii="宋体" w:hAnsi="宋体"/>
                <w:kern w:val="2"/>
                <w:sz w:val="21"/>
                <w:szCs w:val="21"/>
                <w:u w:val="single"/>
              </w:rPr>
              <w:t>3.</w:t>
            </w:r>
            <w:r>
              <w:rPr>
                <w:rFonts w:hint="eastAsia" w:ascii="宋体" w:hAnsi="宋体"/>
                <w:kern w:val="2"/>
                <w:sz w:val="21"/>
                <w:szCs w:val="21"/>
                <w:u w:val="single"/>
              </w:rPr>
              <w:t>形式：投标人以盖章扫描PDF版文件形式发到招标代理电子邮箱</w:t>
            </w:r>
            <w:r>
              <w:rPr>
                <w:rFonts w:ascii="宋体" w:hAnsi="宋体"/>
                <w:kern w:val="2"/>
                <w:sz w:val="21"/>
                <w:szCs w:val="21"/>
                <w:u w:val="single"/>
              </w:rPr>
              <w:t>806748684@qq.com</w:t>
            </w:r>
            <w:r>
              <w:rPr>
                <w:rFonts w:hint="eastAsia" w:ascii="宋体" w:hAnsi="宋体"/>
                <w:kern w:val="2"/>
                <w:sz w:val="21"/>
                <w:szCs w:val="21"/>
                <w:u w:val="single"/>
              </w:rPr>
              <w:t>，或以书面形式加盖公章送达招标代理机构，过期不予接受。</w:t>
            </w:r>
          </w:p>
          <w:p>
            <w:pPr>
              <w:pStyle w:val="36"/>
              <w:spacing w:after="0" w:line="360" w:lineRule="exact"/>
              <w:ind w:firstLine="65"/>
              <w:rPr>
                <w:rFonts w:hint="eastAsia" w:ascii="宋体" w:hAnsi="宋体"/>
                <w:kern w:val="2"/>
                <w:sz w:val="21"/>
                <w:szCs w:val="21"/>
              </w:rPr>
            </w:pPr>
            <w:r>
              <w:rPr>
                <w:rFonts w:ascii="宋体" w:hAnsi="宋体"/>
                <w:kern w:val="2"/>
                <w:sz w:val="21"/>
                <w:szCs w:val="21"/>
                <w:u w:val="single"/>
              </w:rPr>
              <w:t>4.</w:t>
            </w:r>
            <w:r>
              <w:rPr>
                <w:rFonts w:hint="eastAsia" w:ascii="宋体" w:hAnsi="宋体"/>
                <w:kern w:val="2"/>
                <w:sz w:val="21"/>
                <w:szCs w:val="21"/>
                <w:u w:val="single"/>
              </w:rPr>
              <w:t>招标人澄清、修补或答疑期限：在递交投标文件截止日期15</w:t>
            </w:r>
            <w:r>
              <w:rPr>
                <w:rFonts w:ascii="宋体" w:hAnsi="宋体"/>
                <w:kern w:val="2"/>
                <w:sz w:val="21"/>
                <w:szCs w:val="21"/>
                <w:u w:val="single"/>
              </w:rPr>
              <w:t xml:space="preserve"> </w:t>
            </w:r>
            <w:r>
              <w:rPr>
                <w:rFonts w:hint="eastAsia" w:ascii="宋体" w:hAnsi="宋体"/>
                <w:kern w:val="2"/>
                <w:sz w:val="21"/>
                <w:szCs w:val="21"/>
                <w:u w:val="singl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2.2.2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招标文件澄清发出的形式</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招标文件澄清（招标答疑纪要）将在提交投标文件截止时间15日前以电子邮件方式或书面形式发放给所有投标人。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653"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2.2.3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投标人确认收到招标文件澄清</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投标人收到招标答疑纪要当天以电子邮件方式或书面形式确认收到，如投标人在规定时间内无以上形式确认回复则被视为同意澄清文件内容，并有责任履行相应的义务。</w:t>
            </w:r>
          </w:p>
        </w:tc>
      </w:tr>
      <w:tr>
        <w:tblPrEx>
          <w:tblCellMar>
            <w:top w:w="73" w:type="dxa"/>
            <w:left w:w="108" w:type="dxa"/>
            <w:bottom w:w="25" w:type="dxa"/>
            <w:right w:w="115"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2.3.1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招标文件修改发出的形式</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kern w:val="2"/>
                <w:sz w:val="21"/>
                <w:szCs w:val="21"/>
              </w:rPr>
              <w:t>以电子邮件方式或书面形式通知所有</w:t>
            </w:r>
            <w:r>
              <w:rPr>
                <w:rFonts w:hint="eastAsia" w:ascii="宋体" w:hAnsi="宋体"/>
                <w:kern w:val="2"/>
                <w:sz w:val="21"/>
                <w:szCs w:val="21"/>
                <w:lang w:val="en-US" w:eastAsia="zh-CN"/>
              </w:rPr>
              <w:t>已成功办理投标登记</w:t>
            </w:r>
            <w:r>
              <w:rPr>
                <w:rFonts w:hint="eastAsia" w:ascii="宋体" w:hAnsi="宋体"/>
                <w:kern w:val="2"/>
                <w:sz w:val="21"/>
                <w:szCs w:val="21"/>
              </w:rPr>
              <w:t>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3.1.1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构成投标文件的其他资料</w:t>
            </w:r>
          </w:p>
        </w:tc>
        <w:tc>
          <w:tcPr>
            <w:tcW w:w="6448" w:type="dxa"/>
            <w:vAlign w:val="center"/>
          </w:tcPr>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3.2.3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报价方式</w:t>
            </w:r>
          </w:p>
        </w:tc>
        <w:tc>
          <w:tcPr>
            <w:tcW w:w="6448" w:type="dxa"/>
            <w:vAlign w:val="center"/>
          </w:tcPr>
          <w:p>
            <w:pPr>
              <w:pStyle w:val="36"/>
              <w:spacing w:after="0" w:line="360" w:lineRule="exact"/>
              <w:ind w:right="187" w:rightChars="85" w:firstLine="0"/>
              <w:rPr>
                <w:rFonts w:hint="eastAsia" w:ascii="宋体" w:hAnsi="宋体"/>
                <w:kern w:val="2"/>
                <w:sz w:val="21"/>
                <w:szCs w:val="21"/>
              </w:rPr>
            </w:pPr>
            <w:r>
              <w:rPr>
                <w:rFonts w:hint="eastAsia" w:ascii="宋体" w:hAnsi="宋体"/>
                <w:kern w:val="2"/>
                <w:sz w:val="21"/>
                <w:szCs w:val="21"/>
              </w:rPr>
              <w:t>1．报价要求：投标报价不得高于最高投标限价。</w:t>
            </w:r>
          </w:p>
          <w:p>
            <w:pPr>
              <w:pStyle w:val="36"/>
              <w:spacing w:after="0" w:line="360" w:lineRule="exact"/>
              <w:ind w:right="187" w:rightChars="85" w:firstLine="0"/>
              <w:rPr>
                <w:rFonts w:hint="eastAsia" w:ascii="宋体" w:hAnsi="宋体"/>
                <w:kern w:val="2"/>
                <w:sz w:val="21"/>
                <w:szCs w:val="21"/>
              </w:rPr>
            </w:pPr>
            <w:r>
              <w:rPr>
                <w:rFonts w:hint="eastAsia" w:ascii="宋体" w:hAnsi="宋体"/>
                <w:kern w:val="2"/>
                <w:sz w:val="21"/>
                <w:szCs w:val="21"/>
              </w:rPr>
              <w:t>2．投标报价要求及格式详见第六章《投标文件格式》。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3.2.4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最高投标限价</w:t>
            </w:r>
          </w:p>
        </w:tc>
        <w:tc>
          <w:tcPr>
            <w:tcW w:w="6448" w:type="dxa"/>
            <w:vAlign w:val="center"/>
          </w:tcPr>
          <w:p>
            <w:pPr>
              <w:pStyle w:val="36"/>
              <w:spacing w:after="0" w:line="360" w:lineRule="exact"/>
              <w:ind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无</w:t>
            </w:r>
          </w:p>
          <w:p>
            <w:pPr>
              <w:pStyle w:val="69"/>
              <w:spacing w:line="360" w:lineRule="exact"/>
              <w:ind w:firstLine="0"/>
              <w:rPr>
                <w:rFonts w:hint="eastAsia" w:ascii="宋体" w:hAnsi="宋体" w:eastAsia="宋体"/>
                <w:color w:val="auto"/>
                <w:kern w:val="2"/>
                <w:sz w:val="21"/>
                <w:szCs w:val="21"/>
              </w:rPr>
            </w:pPr>
            <w:r>
              <w:rPr>
                <w:rFonts w:hint="eastAsia" w:ascii="宋体" w:hAnsi="宋体" w:eastAsia="宋体"/>
                <w:color w:val="auto"/>
                <w:kern w:val="2"/>
                <w:sz w:val="21"/>
                <w:szCs w:val="21"/>
              </w:rPr>
              <w:t>■有，</w:t>
            </w:r>
            <w:r>
              <w:rPr>
                <w:rFonts w:hint="eastAsia" w:ascii="宋体" w:hAnsi="宋体" w:eastAsia="宋体"/>
                <w:color w:val="auto"/>
                <w:kern w:val="2"/>
                <w:sz w:val="21"/>
                <w:szCs w:val="21"/>
                <w:highlight w:val="none"/>
              </w:rPr>
              <w:t>最高投标限价为人民币</w:t>
            </w:r>
            <w:r>
              <w:rPr>
                <w:rFonts w:hint="eastAsia" w:ascii="宋体" w:hAnsi="宋体" w:eastAsia="宋体" w:cs="宋体"/>
                <w:color w:val="auto"/>
                <w:sz w:val="21"/>
                <w:szCs w:val="21"/>
                <w:highlight w:val="none"/>
                <w:u w:val="single"/>
              </w:rPr>
              <w:t>3580197.80</w:t>
            </w:r>
            <w:r>
              <w:rPr>
                <w:rFonts w:hint="eastAsia" w:ascii="宋体" w:hAnsi="宋体" w:eastAsia="宋体"/>
                <w:color w:val="auto"/>
                <w:kern w:val="2"/>
                <w:sz w:val="21"/>
                <w:szCs w:val="21"/>
                <w:highlight w:val="none"/>
              </w:rPr>
              <w:t>元（其中绿色施工安全防护措施费为</w:t>
            </w:r>
            <w:r>
              <w:rPr>
                <w:rFonts w:hint="eastAsia" w:ascii="宋体" w:hAnsi="宋体" w:eastAsia="宋体"/>
                <w:color w:val="auto"/>
                <w:kern w:val="2"/>
                <w:sz w:val="21"/>
                <w:szCs w:val="21"/>
                <w:highlight w:val="none"/>
                <w:u w:val="single"/>
              </w:rPr>
              <w:t xml:space="preserve"> 203885.81</w:t>
            </w:r>
            <w:r>
              <w:rPr>
                <w:rFonts w:hint="eastAsia" w:ascii="宋体" w:hAnsi="宋体" w:eastAsia="宋体"/>
                <w:color w:val="auto"/>
                <w:kern w:val="2"/>
                <w:sz w:val="21"/>
                <w:szCs w:val="21"/>
                <w:highlight w:val="none"/>
              </w:rPr>
              <w:t>元，暂列金额为</w:t>
            </w:r>
            <w:r>
              <w:rPr>
                <w:rFonts w:hint="eastAsia" w:ascii="宋体" w:hAnsi="宋体" w:eastAsia="宋体"/>
                <w:color w:val="auto"/>
                <w:kern w:val="2"/>
                <w:sz w:val="21"/>
                <w:szCs w:val="21"/>
                <w:highlight w:val="none"/>
                <w:u w:val="single"/>
              </w:rPr>
              <w:t xml:space="preserve"> </w:t>
            </w:r>
            <w:r>
              <w:rPr>
                <w:rFonts w:hint="eastAsia" w:ascii="宋体" w:hAnsi="宋体" w:eastAsia="宋体"/>
                <w:color w:val="auto"/>
                <w:kern w:val="2"/>
                <w:sz w:val="21"/>
                <w:szCs w:val="21"/>
                <w:highlight w:val="none"/>
                <w:u w:val="single"/>
                <w:lang w:val="en-US" w:eastAsia="zh-CN"/>
              </w:rPr>
              <w:t>0</w:t>
            </w:r>
            <w:r>
              <w:rPr>
                <w:rFonts w:hint="eastAsia" w:ascii="宋体" w:hAnsi="宋体" w:eastAsia="宋体"/>
                <w:color w:val="auto"/>
                <w:kern w:val="2"/>
                <w:sz w:val="21"/>
                <w:szCs w:val="21"/>
                <w:highlight w:val="none"/>
                <w:u w:val="single"/>
              </w:rPr>
              <w:t xml:space="preserve"> </w:t>
            </w:r>
            <w:r>
              <w:rPr>
                <w:rFonts w:hint="eastAsia" w:ascii="宋体" w:hAnsi="宋体" w:eastAsia="宋体"/>
                <w:color w:val="auto"/>
                <w:kern w:val="2"/>
                <w:sz w:val="21"/>
                <w:szCs w:val="21"/>
                <w:highlight w:val="none"/>
              </w:rPr>
              <w:t>元，暂估价为</w:t>
            </w:r>
            <w:r>
              <w:rPr>
                <w:rFonts w:hint="eastAsia" w:ascii="宋体" w:hAnsi="宋体" w:eastAsia="宋体"/>
                <w:color w:val="auto"/>
                <w:kern w:val="2"/>
                <w:sz w:val="21"/>
                <w:szCs w:val="21"/>
                <w:highlight w:val="none"/>
                <w:u w:val="single"/>
              </w:rPr>
              <w:t xml:space="preserve"> </w:t>
            </w:r>
            <w:r>
              <w:rPr>
                <w:rFonts w:hint="eastAsia" w:ascii="宋体" w:hAnsi="宋体" w:eastAsia="宋体"/>
                <w:color w:val="auto"/>
                <w:kern w:val="2"/>
                <w:sz w:val="21"/>
                <w:szCs w:val="21"/>
                <w:highlight w:val="none"/>
                <w:u w:val="single"/>
                <w:lang w:val="en-US" w:eastAsia="zh-CN"/>
              </w:rPr>
              <w:t>0</w:t>
            </w:r>
            <w:r>
              <w:rPr>
                <w:rFonts w:hint="eastAsia" w:ascii="宋体" w:hAnsi="宋体" w:eastAsia="宋体"/>
                <w:color w:val="auto"/>
                <w:kern w:val="2"/>
                <w:sz w:val="21"/>
                <w:szCs w:val="21"/>
                <w:highlight w:val="none"/>
                <w:u w:val="single"/>
              </w:rPr>
              <w:t xml:space="preserve"> </w:t>
            </w:r>
            <w:r>
              <w:rPr>
                <w:rFonts w:hint="eastAsia" w:ascii="宋体" w:hAnsi="宋体" w:eastAsia="宋体"/>
                <w:color w:val="auto"/>
                <w:kern w:val="2"/>
                <w:sz w:val="21"/>
                <w:szCs w:val="21"/>
                <w:highlight w:val="none"/>
              </w:rPr>
              <w:t>元。非竞争性费用未按招标文件规定的金额填写的，由评标委员会按照招标文件规定的金额进行修正）。</w:t>
            </w:r>
          </w:p>
          <w:p>
            <w:pPr>
              <w:pStyle w:val="69"/>
              <w:spacing w:line="360" w:lineRule="exact"/>
              <w:ind w:firstLine="0"/>
              <w:rPr>
                <w:rFonts w:hint="eastAsia" w:ascii="宋体" w:hAnsi="宋体" w:eastAsia="宋体"/>
                <w:b/>
                <w:bCs/>
                <w:color w:val="auto"/>
                <w:kern w:val="2"/>
                <w:sz w:val="21"/>
                <w:szCs w:val="21"/>
              </w:rPr>
            </w:pPr>
            <w:r>
              <w:rPr>
                <w:rFonts w:hint="eastAsia" w:ascii="宋体" w:hAnsi="宋体" w:eastAsia="宋体"/>
                <w:b/>
                <w:bCs/>
                <w:color w:val="auto"/>
                <w:kern w:val="2"/>
                <w:sz w:val="21"/>
                <w:szCs w:val="21"/>
              </w:rPr>
              <w:t>注：投标报价不得超过最高投标限价，否则作废标处理。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3.2.5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投标报价的其他要求</w:t>
            </w:r>
          </w:p>
        </w:tc>
        <w:tc>
          <w:tcPr>
            <w:tcW w:w="6448" w:type="dxa"/>
            <w:vAlign w:val="center"/>
          </w:tcPr>
          <w:p>
            <w:pPr>
              <w:pStyle w:val="36"/>
              <w:spacing w:after="0" w:line="360" w:lineRule="exact"/>
              <w:ind w:firstLine="0"/>
              <w:rPr>
                <w:rFonts w:hint="eastAsia" w:ascii="宋体" w:hAnsi="宋体"/>
                <w:kern w:val="2"/>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3.3.1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投标有效期</w:t>
            </w:r>
          </w:p>
        </w:tc>
        <w:tc>
          <w:tcPr>
            <w:tcW w:w="6448" w:type="dxa"/>
            <w:vAlign w:val="center"/>
          </w:tcPr>
          <w:p>
            <w:pPr>
              <w:pStyle w:val="36"/>
              <w:spacing w:after="0" w:line="360" w:lineRule="exact"/>
              <w:ind w:firstLine="0"/>
              <w:rPr>
                <w:rFonts w:hint="eastAsia" w:ascii="宋体" w:hAnsi="宋体"/>
                <w:kern w:val="2"/>
                <w:sz w:val="21"/>
                <w:szCs w:val="21"/>
              </w:rPr>
            </w:pPr>
            <w:r>
              <w:rPr>
                <w:rFonts w:ascii="宋体" w:hAnsi="宋体"/>
                <w:kern w:val="2"/>
                <w:sz w:val="21"/>
                <w:szCs w:val="21"/>
              </w:rPr>
              <w:t>90</w:t>
            </w:r>
            <w:r>
              <w:rPr>
                <w:rFonts w:hint="eastAsia" w:ascii="宋体" w:hAnsi="宋体"/>
                <w:kern w:val="2"/>
                <w:sz w:val="21"/>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3.4.1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投标保证金</w:t>
            </w:r>
          </w:p>
        </w:tc>
        <w:tc>
          <w:tcPr>
            <w:tcW w:w="6448" w:type="dxa"/>
            <w:vAlign w:val="center"/>
          </w:tcPr>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是否要求投标人递交投标保证金：</w:t>
            </w:r>
          </w:p>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□要求，投标保证金的形式：</w:t>
            </w:r>
          </w:p>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投标保证金的金额：</w:t>
            </w:r>
          </w:p>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3.4.4 </w:t>
            </w:r>
          </w:p>
        </w:tc>
        <w:tc>
          <w:tcPr>
            <w:tcW w:w="1981" w:type="dxa"/>
            <w:vAlign w:val="center"/>
          </w:tcPr>
          <w:p>
            <w:pPr>
              <w:pStyle w:val="36"/>
              <w:spacing w:after="0" w:line="360" w:lineRule="exact"/>
              <w:ind w:firstLine="0"/>
              <w:jc w:val="center"/>
              <w:rPr>
                <w:rFonts w:hint="eastAsia" w:ascii="宋体" w:hAnsi="宋体" w:cs="Calibri"/>
                <w:sz w:val="21"/>
                <w:szCs w:val="21"/>
              </w:rPr>
            </w:pPr>
            <w:r>
              <w:rPr>
                <w:rFonts w:hint="eastAsia" w:ascii="宋体" w:hAnsi="宋体"/>
                <w:kern w:val="2"/>
                <w:sz w:val="21"/>
                <w:szCs w:val="21"/>
              </w:rPr>
              <w:t>其他可以不予退还投标保证金的情形</w:t>
            </w:r>
          </w:p>
        </w:tc>
        <w:tc>
          <w:tcPr>
            <w:tcW w:w="6448" w:type="dxa"/>
            <w:vAlign w:val="center"/>
          </w:tcPr>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3.5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资格审查资料的特殊要求</w:t>
            </w:r>
          </w:p>
        </w:tc>
        <w:tc>
          <w:tcPr>
            <w:tcW w:w="6448" w:type="dxa"/>
            <w:vAlign w:val="center"/>
          </w:tcPr>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■无</w:t>
            </w:r>
          </w:p>
          <w:p>
            <w:pPr>
              <w:pStyle w:val="36"/>
              <w:spacing w:after="0" w:line="360" w:lineRule="exact"/>
              <w:ind w:right="132" w:rightChars="60"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3.6.1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是否允许递交备选投标方案</w:t>
            </w:r>
          </w:p>
        </w:tc>
        <w:tc>
          <w:tcPr>
            <w:tcW w:w="6448" w:type="dxa"/>
            <w:vAlign w:val="center"/>
          </w:tcPr>
          <w:p>
            <w:pPr>
              <w:pStyle w:val="36"/>
              <w:spacing w:after="0" w:line="360" w:lineRule="exact"/>
              <w:ind w:right="132" w:rightChars="60" w:firstLine="0"/>
              <w:rPr>
                <w:rFonts w:hint="eastAsia" w:ascii="宋体" w:hAnsi="宋体"/>
                <w:kern w:val="2"/>
                <w:sz w:val="21"/>
                <w:szCs w:val="21"/>
              </w:rPr>
            </w:pPr>
            <w:r>
              <w:rPr>
                <w:rFonts w:hint="eastAsia" w:ascii="宋体" w:hAnsi="宋体"/>
                <w:kern w:val="2"/>
                <w:sz w:val="21"/>
                <w:szCs w:val="21"/>
              </w:rPr>
              <w:t>■不允许</w:t>
            </w:r>
          </w:p>
          <w:p>
            <w:pPr>
              <w:pStyle w:val="36"/>
              <w:spacing w:after="0" w:line="360" w:lineRule="exact"/>
              <w:ind w:right="132" w:rightChars="60" w:firstLine="0"/>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pStyle w:val="36"/>
              <w:spacing w:after="0" w:line="360" w:lineRule="exact"/>
              <w:ind w:firstLine="0"/>
              <w:jc w:val="center"/>
              <w:rPr>
                <w:rFonts w:hint="eastAsia" w:ascii="宋体" w:hAnsi="宋体"/>
                <w:kern w:val="2"/>
                <w:sz w:val="21"/>
                <w:szCs w:val="21"/>
              </w:rPr>
            </w:pPr>
            <w:r>
              <w:rPr>
                <w:rFonts w:ascii="宋体" w:hAnsi="宋体"/>
                <w:kern w:val="2"/>
                <w:sz w:val="21"/>
                <w:szCs w:val="21"/>
              </w:rPr>
              <w:t>3.7.3</w:t>
            </w: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投标文件副本份数及其他要求</w:t>
            </w:r>
          </w:p>
        </w:tc>
        <w:tc>
          <w:tcPr>
            <w:tcW w:w="6448" w:type="dxa"/>
          </w:tcPr>
          <w:p>
            <w:pPr>
              <w:pStyle w:val="36"/>
              <w:spacing w:after="0" w:line="360" w:lineRule="exact"/>
              <w:ind w:left="167" w:leftChars="76" w:right="132" w:rightChars="60" w:firstLine="168" w:firstLineChars="80"/>
              <w:rPr>
                <w:rFonts w:hint="eastAsia" w:ascii="宋体" w:hAnsi="宋体"/>
                <w:kern w:val="2"/>
                <w:sz w:val="21"/>
                <w:szCs w:val="21"/>
              </w:rPr>
            </w:pPr>
            <w:r>
              <w:rPr>
                <w:rFonts w:hint="eastAsia" w:ascii="宋体" w:hAnsi="宋体"/>
                <w:kern w:val="2"/>
                <w:sz w:val="21"/>
                <w:szCs w:val="21"/>
              </w:rPr>
              <w:t>投标文件副本份数：</w:t>
            </w:r>
            <w:r>
              <w:rPr>
                <w:rFonts w:ascii="宋体" w:hAnsi="宋体"/>
                <w:kern w:val="2"/>
                <w:sz w:val="21"/>
                <w:szCs w:val="21"/>
              </w:rPr>
              <w:t>4</w:t>
            </w:r>
            <w:r>
              <w:rPr>
                <w:rFonts w:hint="eastAsia" w:ascii="宋体" w:hAnsi="宋体"/>
                <w:kern w:val="2"/>
                <w:sz w:val="21"/>
                <w:szCs w:val="21"/>
              </w:rPr>
              <w:t>份；电子版文件：</w:t>
            </w:r>
            <w:r>
              <w:rPr>
                <w:rFonts w:ascii="宋体" w:hAnsi="宋体"/>
                <w:kern w:val="2"/>
                <w:sz w:val="21"/>
                <w:szCs w:val="21"/>
              </w:rPr>
              <w:t>1</w:t>
            </w:r>
            <w:r>
              <w:rPr>
                <w:rFonts w:hint="eastAsia" w:ascii="宋体" w:hAnsi="宋体"/>
                <w:kern w:val="2"/>
                <w:sz w:val="21"/>
                <w:szCs w:val="21"/>
              </w:rPr>
              <w:t>份，电子文件要求：光盘介质或</w:t>
            </w:r>
            <w:r>
              <w:rPr>
                <w:rFonts w:ascii="宋体" w:hAnsi="宋体"/>
                <w:kern w:val="2"/>
                <w:sz w:val="21"/>
                <w:szCs w:val="21"/>
              </w:rPr>
              <w:t>U</w:t>
            </w:r>
            <w:r>
              <w:rPr>
                <w:rFonts w:hint="eastAsia" w:ascii="宋体" w:hAnsi="宋体"/>
                <w:kern w:val="2"/>
                <w:sz w:val="21"/>
                <w:szCs w:val="21"/>
              </w:rPr>
              <w:t>盘（标识投标人名称），</w:t>
            </w:r>
            <w:r>
              <w:rPr>
                <w:rFonts w:ascii="宋体" w:hAnsi="宋体"/>
                <w:kern w:val="2"/>
                <w:sz w:val="21"/>
                <w:szCs w:val="21"/>
              </w:rPr>
              <w:t>Word</w:t>
            </w:r>
            <w:r>
              <w:rPr>
                <w:rFonts w:hint="eastAsia" w:ascii="宋体" w:hAnsi="宋体"/>
                <w:kern w:val="2"/>
                <w:sz w:val="21"/>
                <w:szCs w:val="21"/>
              </w:rPr>
              <w:t>格式及</w:t>
            </w:r>
            <w:r>
              <w:rPr>
                <w:rFonts w:ascii="宋体" w:hAnsi="宋体"/>
                <w:kern w:val="2"/>
                <w:sz w:val="21"/>
                <w:szCs w:val="21"/>
              </w:rPr>
              <w:t>PDF</w:t>
            </w:r>
            <w:r>
              <w:rPr>
                <w:rFonts w:hint="eastAsia" w:ascii="宋体" w:hAnsi="宋体"/>
                <w:kern w:val="2"/>
                <w:sz w:val="21"/>
                <w:szCs w:val="21"/>
              </w:rPr>
              <w:t>格式</w:t>
            </w:r>
            <w:r>
              <w:rPr>
                <w:rFonts w:hint="eastAsia" w:ascii="宋体" w:hAnsi="宋体"/>
                <w:b/>
                <w:bCs/>
                <w:kern w:val="2"/>
                <w:sz w:val="21"/>
                <w:szCs w:val="21"/>
              </w:rPr>
              <w:t>（</w:t>
            </w:r>
            <w:r>
              <w:rPr>
                <w:rFonts w:ascii="宋体" w:hAnsi="宋体"/>
                <w:b/>
                <w:bCs/>
                <w:kern w:val="2"/>
                <w:sz w:val="21"/>
                <w:szCs w:val="21"/>
              </w:rPr>
              <w:t>PDF</w:t>
            </w:r>
            <w:r>
              <w:rPr>
                <w:rFonts w:hint="eastAsia" w:ascii="宋体" w:hAnsi="宋体"/>
                <w:b/>
                <w:bCs/>
                <w:kern w:val="2"/>
                <w:sz w:val="21"/>
                <w:szCs w:val="21"/>
              </w:rPr>
              <w:t>格式应为投标文件正式盖章及签字扫描件）</w:t>
            </w:r>
            <w:r>
              <w:rPr>
                <w:rFonts w:hint="eastAsia" w:ascii="宋体" w:hAnsi="宋体"/>
                <w:kern w:val="2"/>
                <w:sz w:val="21"/>
                <w:szCs w:val="21"/>
              </w:rPr>
              <w:t>，不留密码，可复制，无病毒，不压缩。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pStyle w:val="36"/>
              <w:spacing w:after="0" w:line="360" w:lineRule="exact"/>
              <w:ind w:firstLine="0"/>
              <w:jc w:val="center"/>
              <w:rPr>
                <w:rFonts w:hint="eastAsia" w:ascii="宋体" w:hAnsi="宋体"/>
                <w:kern w:val="2"/>
                <w:sz w:val="21"/>
                <w:szCs w:val="21"/>
              </w:rPr>
            </w:pPr>
            <w:r>
              <w:rPr>
                <w:rFonts w:ascii="宋体" w:hAnsi="宋体"/>
                <w:kern w:val="2"/>
                <w:sz w:val="21"/>
                <w:szCs w:val="21"/>
              </w:rPr>
              <w:t>3.7.3</w:t>
            </w: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投标文件是否需分册装订</w:t>
            </w:r>
          </w:p>
        </w:tc>
        <w:tc>
          <w:tcPr>
            <w:tcW w:w="6448" w:type="dxa"/>
            <w:vAlign w:val="center"/>
          </w:tcPr>
          <w:p>
            <w:pPr>
              <w:pStyle w:val="36"/>
              <w:spacing w:after="0" w:line="360" w:lineRule="exact"/>
              <w:ind w:left="167" w:leftChars="76" w:right="132" w:rightChars="60" w:firstLine="168" w:firstLineChars="80"/>
              <w:rPr>
                <w:rFonts w:hint="eastAsia" w:ascii="宋体" w:hAnsi="宋体"/>
                <w:kern w:val="2"/>
                <w:sz w:val="21"/>
                <w:szCs w:val="21"/>
              </w:rPr>
            </w:pPr>
            <w:r>
              <w:rPr>
                <w:rFonts w:hint="eastAsia" w:ascii="宋体" w:hAnsi="宋体"/>
                <w:kern w:val="2"/>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color w:val="auto"/>
                <w:szCs w:val="21"/>
              </w:rPr>
              <w:t>4.1.1</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ascii="宋体" w:hAnsi="宋体"/>
                <w:kern w:val="2"/>
                <w:sz w:val="21"/>
                <w:szCs w:val="21"/>
              </w:rPr>
              <w:t>投标文件</w:t>
            </w:r>
            <w:r>
              <w:rPr>
                <w:rFonts w:hint="eastAsia" w:ascii="宋体" w:hAnsi="宋体"/>
                <w:kern w:val="2"/>
                <w:sz w:val="21"/>
                <w:szCs w:val="21"/>
              </w:rPr>
              <w:t>封装</w:t>
            </w:r>
            <w:r>
              <w:rPr>
                <w:rFonts w:ascii="宋体" w:hAnsi="宋体"/>
                <w:kern w:val="2"/>
                <w:sz w:val="21"/>
                <w:szCs w:val="21"/>
              </w:rPr>
              <w:t>要求</w:t>
            </w:r>
          </w:p>
        </w:tc>
        <w:tc>
          <w:tcPr>
            <w:tcW w:w="6448" w:type="dxa"/>
            <w:vAlign w:val="center"/>
          </w:tcPr>
          <w:p>
            <w:pPr>
              <w:pStyle w:val="36"/>
              <w:spacing w:after="0" w:line="360" w:lineRule="exact"/>
              <w:ind w:left="167" w:leftChars="76" w:right="132" w:rightChars="60" w:firstLine="140" w:firstLineChars="67"/>
              <w:rPr>
                <w:rFonts w:hint="eastAsia" w:ascii="宋体" w:hAnsi="宋体"/>
                <w:kern w:val="2"/>
                <w:sz w:val="21"/>
                <w:szCs w:val="21"/>
              </w:rPr>
            </w:pPr>
            <w:r>
              <w:rPr>
                <w:rFonts w:hint="eastAsia" w:ascii="宋体" w:hAnsi="宋体"/>
                <w:kern w:val="2"/>
                <w:sz w:val="21"/>
                <w:szCs w:val="21"/>
              </w:rPr>
              <w:t>投标文件正本（含电子标书）与副本分别封装，在每一封口处加盖公章或由投标人的法定代表人或其授权的代理人签字。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color w:val="auto"/>
                <w:szCs w:val="21"/>
              </w:rPr>
              <w:t>4.1.2</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ascii="宋体" w:hAnsi="宋体"/>
                <w:kern w:val="2"/>
                <w:sz w:val="21"/>
                <w:szCs w:val="21"/>
              </w:rPr>
              <w:t>封套上应载明的信息</w:t>
            </w:r>
          </w:p>
        </w:tc>
        <w:tc>
          <w:tcPr>
            <w:tcW w:w="6448" w:type="dxa"/>
            <w:vAlign w:val="center"/>
          </w:tcPr>
          <w:p>
            <w:pPr>
              <w:pStyle w:val="14"/>
              <w:widowControl w:val="0"/>
              <w:numPr>
                <w:ilvl w:val="0"/>
                <w:numId w:val="1"/>
              </w:numPr>
              <w:tabs>
                <w:tab w:val="left" w:pos="453"/>
              </w:tabs>
              <w:topLinePunct/>
              <w:spacing w:after="0" w:line="360" w:lineRule="exact"/>
              <w:ind w:left="167" w:leftChars="76" w:right="187" w:rightChars="85" w:firstLine="2"/>
              <w:jc w:val="both"/>
              <w:rPr>
                <w:rFonts w:hAnsi="宋体"/>
                <w:color w:val="auto"/>
                <w:sz w:val="21"/>
                <w:szCs w:val="21"/>
              </w:rPr>
            </w:pPr>
            <w:r>
              <w:rPr>
                <w:rFonts w:hint="eastAsia" w:ascii="宋体" w:hAnsi="宋体" w:eastAsia="宋体" w:cs="宋体"/>
                <w:color w:val="auto"/>
                <w:sz w:val="21"/>
                <w:szCs w:val="21"/>
              </w:rPr>
              <w:t>招标人名称；</w:t>
            </w:r>
          </w:p>
          <w:p>
            <w:pPr>
              <w:pStyle w:val="14"/>
              <w:widowControl w:val="0"/>
              <w:numPr>
                <w:ilvl w:val="0"/>
                <w:numId w:val="1"/>
              </w:numPr>
              <w:tabs>
                <w:tab w:val="left" w:pos="453"/>
              </w:tabs>
              <w:topLinePunct/>
              <w:spacing w:after="0" w:line="360" w:lineRule="exact"/>
              <w:ind w:left="167" w:leftChars="76" w:right="187" w:rightChars="85" w:firstLine="2"/>
              <w:jc w:val="both"/>
              <w:rPr>
                <w:rFonts w:hAnsi="宋体"/>
                <w:color w:val="auto"/>
                <w:sz w:val="21"/>
                <w:szCs w:val="21"/>
              </w:rPr>
            </w:pPr>
            <w:r>
              <w:rPr>
                <w:rFonts w:hint="eastAsia" w:ascii="宋体" w:hAnsi="宋体" w:eastAsia="宋体" w:cs="宋体"/>
                <w:color w:val="auto"/>
                <w:sz w:val="21"/>
                <w:szCs w:val="21"/>
              </w:rPr>
              <w:t>投标人名称和地址；</w:t>
            </w:r>
          </w:p>
          <w:p>
            <w:pPr>
              <w:pStyle w:val="36"/>
              <w:tabs>
                <w:tab w:val="left" w:pos="453"/>
              </w:tabs>
              <w:spacing w:after="0" w:line="360" w:lineRule="exact"/>
              <w:ind w:left="167" w:leftChars="76" w:right="187" w:rightChars="85" w:firstLine="2"/>
              <w:jc w:val="left"/>
              <w:rPr>
                <w:rFonts w:hint="eastAsia" w:ascii="宋体" w:hAnsi="宋体" w:cs="宋体"/>
                <w:kern w:val="2"/>
                <w:sz w:val="21"/>
                <w:szCs w:val="21"/>
              </w:rPr>
            </w:pPr>
            <w:r>
              <w:rPr>
                <w:rFonts w:hint="eastAsia" w:hAnsi="宋体"/>
                <w:sz w:val="21"/>
                <w:szCs w:val="21"/>
              </w:rPr>
              <w:t>项目名称、项目编号、正本或副本和“在</w:t>
            </w:r>
            <w:r>
              <w:rPr>
                <w:rFonts w:hAnsi="宋体"/>
                <w:sz w:val="21"/>
                <w:szCs w:val="21"/>
                <w:u w:val="single"/>
              </w:rPr>
              <w:t xml:space="preserve">    </w:t>
            </w:r>
            <w:r>
              <w:rPr>
                <w:rFonts w:hint="eastAsia" w:hAnsi="宋体"/>
                <w:sz w:val="21"/>
                <w:szCs w:val="21"/>
              </w:rPr>
              <w:t>年</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rPr>
              <w:t>日</w:t>
            </w:r>
            <w:r>
              <w:rPr>
                <w:rFonts w:hAnsi="宋体"/>
                <w:sz w:val="21"/>
                <w:szCs w:val="21"/>
                <w:u w:val="single"/>
              </w:rPr>
              <w:t xml:space="preserve">    </w:t>
            </w:r>
            <w:r>
              <w:rPr>
                <w:rFonts w:hint="eastAsia" w:hAnsi="宋体"/>
                <w:sz w:val="21"/>
                <w:szCs w:val="21"/>
              </w:rPr>
              <w:t>时</w:t>
            </w:r>
            <w:r>
              <w:rPr>
                <w:rFonts w:hint="eastAsia" w:hAnsi="宋体" w:cs="宋体"/>
                <w:sz w:val="21"/>
                <w:szCs w:val="21"/>
                <w:u w:val="single"/>
              </w:rPr>
              <w:t xml:space="preserve">    </w:t>
            </w:r>
            <w:r>
              <w:rPr>
                <w:rFonts w:hint="eastAsia" w:hAnsi="宋体" w:cs="宋体"/>
                <w:sz w:val="21"/>
                <w:szCs w:val="21"/>
              </w:rPr>
              <w:t>分</w:t>
            </w:r>
            <w:r>
              <w:rPr>
                <w:rFonts w:hint="eastAsia" w:hAnsi="宋体"/>
                <w:sz w:val="21"/>
                <w:szCs w:val="21"/>
              </w:rPr>
              <w:t>前不得开启”的字样。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4.2.1 </w:t>
            </w:r>
          </w:p>
        </w:tc>
        <w:tc>
          <w:tcPr>
            <w:tcW w:w="1981" w:type="dxa"/>
            <w:vAlign w:val="center"/>
          </w:tcPr>
          <w:p>
            <w:pPr>
              <w:pStyle w:val="36"/>
              <w:spacing w:after="0" w:line="360" w:lineRule="exact"/>
              <w:ind w:firstLine="105" w:firstLineChars="50"/>
              <w:jc w:val="center"/>
              <w:rPr>
                <w:rFonts w:hint="eastAsia" w:ascii="宋体" w:hAnsi="宋体" w:cs="宋体"/>
                <w:kern w:val="2"/>
                <w:sz w:val="21"/>
                <w:szCs w:val="21"/>
              </w:rPr>
            </w:pPr>
            <w:r>
              <w:rPr>
                <w:rFonts w:hint="eastAsia" w:ascii="宋体" w:hAnsi="宋体" w:cs="宋体"/>
                <w:kern w:val="2"/>
                <w:sz w:val="21"/>
                <w:szCs w:val="21"/>
              </w:rPr>
              <w:t>投标截止时间</w:t>
            </w:r>
          </w:p>
        </w:tc>
        <w:tc>
          <w:tcPr>
            <w:tcW w:w="6448" w:type="dxa"/>
            <w:vAlign w:val="center"/>
          </w:tcPr>
          <w:p>
            <w:pPr>
              <w:pStyle w:val="36"/>
              <w:spacing w:after="0" w:line="360" w:lineRule="exact"/>
              <w:ind w:left="167" w:leftChars="76" w:right="33" w:rightChars="15" w:firstLine="140" w:firstLineChars="67"/>
              <w:jc w:val="left"/>
              <w:rPr>
                <w:rFonts w:hint="eastAsia" w:ascii="宋体" w:hAnsi="宋体" w:cs="宋体"/>
                <w:kern w:val="2"/>
                <w:sz w:val="21"/>
                <w:szCs w:val="21"/>
              </w:rPr>
            </w:pPr>
            <w:r>
              <w:rPr>
                <w:rFonts w:hint="eastAsia" w:asciiTheme="minorEastAsia" w:hAnsiTheme="minorEastAsia" w:eastAsiaTheme="minorEastAsia" w:cstheme="minorEastAsia"/>
                <w:kern w:val="2"/>
                <w:sz w:val="21"/>
                <w:szCs w:val="21"/>
              </w:rPr>
              <w:t>2024年</w:t>
            </w:r>
            <w:r>
              <w:rPr>
                <w:rFonts w:hint="eastAsia" w:asciiTheme="minorEastAsia" w:hAnsiTheme="minorEastAsia" w:eastAsiaTheme="minorEastAsia" w:cstheme="minorEastAsia"/>
                <w:sz w:val="21"/>
                <w:szCs w:val="21"/>
                <w:u w:val="single"/>
                <w:lang w:val="en-US" w:eastAsia="zh-CN"/>
              </w:rPr>
              <w:t>10</w:t>
            </w:r>
            <w:r>
              <w:rPr>
                <w:rFonts w:hint="eastAsia" w:asciiTheme="minorEastAsia" w:hAnsiTheme="minorEastAsia" w:eastAsiaTheme="minorEastAsia" w:cstheme="minorEastAsia"/>
                <w:kern w:val="2"/>
                <w:sz w:val="21"/>
                <w:szCs w:val="21"/>
              </w:rPr>
              <w:t>月</w:t>
            </w:r>
            <w:r>
              <w:rPr>
                <w:rFonts w:hint="eastAsia" w:asciiTheme="minorEastAsia" w:hAnsiTheme="minorEastAsia" w:eastAsiaTheme="minorEastAsia" w:cstheme="minorEastAsia"/>
                <w:kern w:val="2"/>
                <w:sz w:val="21"/>
                <w:szCs w:val="21"/>
                <w:u w:val="single"/>
                <w:lang w:val="en-US" w:eastAsia="zh-CN"/>
              </w:rPr>
              <w:t>21</w:t>
            </w:r>
            <w:r>
              <w:rPr>
                <w:rFonts w:hint="eastAsia" w:asciiTheme="minorEastAsia" w:hAnsiTheme="minorEastAsia" w:eastAsiaTheme="minorEastAsia" w:cstheme="minorEastAsia"/>
                <w:kern w:val="2"/>
                <w:sz w:val="21"/>
                <w:szCs w:val="21"/>
              </w:rPr>
              <w:t>日</w:t>
            </w:r>
            <w:r>
              <w:rPr>
                <w:rFonts w:hint="eastAsia" w:asciiTheme="minorEastAsia" w:hAnsiTheme="minorEastAsia" w:eastAsiaTheme="minorEastAsia" w:cstheme="minorEastAsia"/>
                <w:kern w:val="2"/>
                <w:sz w:val="21"/>
                <w:szCs w:val="21"/>
                <w:u w:val="single"/>
                <w:lang w:val="en-US" w:eastAsia="zh-CN"/>
              </w:rPr>
              <w:t>10</w:t>
            </w:r>
            <w:r>
              <w:rPr>
                <w:rFonts w:hint="eastAsia" w:asciiTheme="minorEastAsia" w:hAnsiTheme="minorEastAsia" w:eastAsiaTheme="minorEastAsia" w:cstheme="minorEastAsia"/>
                <w:kern w:val="2"/>
                <w:sz w:val="21"/>
                <w:szCs w:val="21"/>
              </w:rPr>
              <w:t>时</w:t>
            </w:r>
            <w:r>
              <w:rPr>
                <w:rFonts w:hint="eastAsia" w:asciiTheme="minorEastAsia" w:hAnsiTheme="minorEastAsia" w:eastAsiaTheme="minorEastAsia" w:cstheme="minorEastAsia"/>
                <w:kern w:val="2"/>
                <w:sz w:val="21"/>
                <w:szCs w:val="21"/>
                <w:u w:val="single"/>
                <w:lang w:val="en-US" w:eastAsia="zh-CN"/>
              </w:rPr>
              <w:t>00</w:t>
            </w:r>
            <w:r>
              <w:rPr>
                <w:rFonts w:hint="eastAsia" w:asciiTheme="minorEastAsia" w:hAnsiTheme="minorEastAsia" w:eastAsiaTheme="minorEastAsia" w:cstheme="minorEastAsia"/>
                <w:kern w:val="2"/>
                <w:sz w:val="21"/>
                <w:szCs w:val="21"/>
              </w:rPr>
              <w:t>分（北京时间）</w:t>
            </w: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olor w:val="auto"/>
                <w:sz w:val="21"/>
                <w:szCs w:val="21"/>
              </w:rPr>
              <w:t>4.2.2</w:t>
            </w:r>
          </w:p>
        </w:tc>
        <w:tc>
          <w:tcPr>
            <w:tcW w:w="1981" w:type="dxa"/>
            <w:vAlign w:val="center"/>
          </w:tcPr>
          <w:p>
            <w:pPr>
              <w:pStyle w:val="36"/>
              <w:spacing w:after="0" w:line="360" w:lineRule="exact"/>
              <w:ind w:firstLine="105" w:firstLineChars="50"/>
              <w:jc w:val="center"/>
              <w:rPr>
                <w:rFonts w:hint="eastAsia" w:ascii="宋体" w:hAnsi="宋体" w:cs="宋体"/>
                <w:kern w:val="2"/>
                <w:sz w:val="21"/>
                <w:szCs w:val="21"/>
              </w:rPr>
            </w:pPr>
            <w:r>
              <w:rPr>
                <w:rFonts w:ascii="宋体" w:hAnsi="宋体"/>
                <w:sz w:val="21"/>
                <w:szCs w:val="21"/>
              </w:rPr>
              <w:t>递交投标文件地点</w:t>
            </w:r>
          </w:p>
        </w:tc>
        <w:tc>
          <w:tcPr>
            <w:tcW w:w="6448" w:type="dxa"/>
            <w:vAlign w:val="center"/>
          </w:tcPr>
          <w:p>
            <w:pPr>
              <w:pStyle w:val="14"/>
              <w:widowControl w:val="0"/>
              <w:numPr>
                <w:ilvl w:val="0"/>
                <w:numId w:val="2"/>
              </w:numPr>
              <w:tabs>
                <w:tab w:val="left" w:pos="311"/>
                <w:tab w:val="left" w:pos="594"/>
              </w:tabs>
              <w:topLinePunct/>
              <w:spacing w:after="0" w:line="360" w:lineRule="exact"/>
              <w:ind w:left="167" w:leftChars="76" w:right="187" w:rightChars="85" w:firstLine="140" w:firstLineChars="67"/>
              <w:jc w:val="both"/>
              <w:rPr>
                <w:rFonts w:hint="eastAsia" w:ascii="宋体" w:hAnsi="宋体" w:eastAsia="宋体" w:cs="宋体"/>
                <w:color w:val="auto"/>
                <w:sz w:val="21"/>
                <w:szCs w:val="21"/>
              </w:rPr>
            </w:pPr>
            <w:r>
              <w:rPr>
                <w:rFonts w:hint="eastAsia" w:ascii="宋体" w:hAnsi="宋体" w:eastAsia="宋体" w:cs="宋体"/>
                <w:color w:val="auto"/>
                <w:sz w:val="21"/>
                <w:szCs w:val="21"/>
              </w:rPr>
              <w:t>收件人：</w:t>
            </w:r>
            <w:r>
              <w:rPr>
                <w:rFonts w:hint="eastAsia" w:ascii="宋体" w:hAnsi="宋体" w:eastAsia="宋体" w:cs="宋体"/>
                <w:color w:val="auto"/>
                <w:sz w:val="21"/>
                <w:szCs w:val="21"/>
                <w:u w:val="single"/>
              </w:rPr>
              <w:t>广州增城区东进供水有限公司</w:t>
            </w:r>
            <w:r>
              <w:rPr>
                <w:rFonts w:ascii="宋体" w:hAnsi="宋体" w:eastAsia="宋体" w:cs="宋体"/>
                <w:color w:val="auto"/>
                <w:sz w:val="21"/>
                <w:szCs w:val="21"/>
              </w:rPr>
              <w:t xml:space="preserve">                               </w:t>
            </w:r>
          </w:p>
          <w:p>
            <w:pPr>
              <w:pStyle w:val="14"/>
              <w:widowControl w:val="0"/>
              <w:numPr>
                <w:ilvl w:val="0"/>
                <w:numId w:val="2"/>
              </w:numPr>
              <w:tabs>
                <w:tab w:val="left" w:pos="311"/>
                <w:tab w:val="left" w:pos="594"/>
              </w:tabs>
              <w:topLinePunct/>
              <w:spacing w:after="0" w:line="360" w:lineRule="exact"/>
              <w:ind w:left="167" w:leftChars="76" w:right="187" w:rightChars="85" w:firstLine="140" w:firstLineChars="67"/>
              <w:jc w:val="both"/>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广东中元工程咨询有限公司（详细地址：广州市增城区荔城街育才路10号二楼会议室）</w:t>
            </w:r>
            <w:r>
              <w:rPr>
                <w:rFonts w:hint="eastAsia" w:ascii="宋体" w:hAnsi="宋体" w:eastAsia="宋体" w:cs="宋体"/>
                <w:color w:val="auto"/>
                <w:sz w:val="21"/>
                <w:szCs w:val="21"/>
              </w:rPr>
              <w:t>。</w:t>
            </w:r>
          </w:p>
          <w:p>
            <w:pPr>
              <w:pStyle w:val="14"/>
              <w:widowControl w:val="0"/>
              <w:topLinePunct/>
              <w:spacing w:after="0" w:line="360" w:lineRule="exact"/>
              <w:ind w:left="167" w:leftChars="76" w:right="187" w:rightChars="85" w:firstLine="141" w:firstLineChars="67"/>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注：投标人的法定代表人或其有效授权委托人须凭法定代表人证明书（原件）、法人授权委托证明书（原件）及本人身份证（原件）提交投标文件，否则其招标文件不被招标人接收。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4.2.3 </w:t>
            </w:r>
          </w:p>
        </w:tc>
        <w:tc>
          <w:tcPr>
            <w:tcW w:w="1981" w:type="dxa"/>
            <w:vAlign w:val="center"/>
          </w:tcPr>
          <w:p>
            <w:pPr>
              <w:pStyle w:val="36"/>
              <w:spacing w:after="0" w:line="360" w:lineRule="exact"/>
              <w:ind w:firstLine="105" w:firstLineChars="50"/>
              <w:jc w:val="center"/>
              <w:rPr>
                <w:rFonts w:hint="eastAsia" w:ascii="宋体" w:hAnsi="宋体" w:cs="宋体"/>
                <w:kern w:val="2"/>
                <w:sz w:val="21"/>
                <w:szCs w:val="21"/>
              </w:rPr>
            </w:pPr>
            <w:r>
              <w:rPr>
                <w:rFonts w:hint="eastAsia" w:ascii="宋体" w:hAnsi="宋体" w:cs="宋体"/>
                <w:kern w:val="2"/>
                <w:sz w:val="21"/>
                <w:szCs w:val="21"/>
              </w:rPr>
              <w:t>投标文件是否退还</w:t>
            </w:r>
          </w:p>
        </w:tc>
        <w:tc>
          <w:tcPr>
            <w:tcW w:w="6448" w:type="dxa"/>
            <w:vAlign w:val="center"/>
          </w:tcPr>
          <w:p>
            <w:pPr>
              <w:pStyle w:val="36"/>
              <w:spacing w:after="0" w:line="360" w:lineRule="exact"/>
              <w:ind w:left="167" w:leftChars="76" w:firstLine="140" w:firstLineChars="67"/>
              <w:jc w:val="left"/>
              <w:rPr>
                <w:rFonts w:hint="eastAsia" w:ascii="宋体" w:hAnsi="宋体" w:cs="宋体"/>
                <w:kern w:val="2"/>
                <w:sz w:val="21"/>
                <w:szCs w:val="21"/>
              </w:rPr>
            </w:pPr>
            <w:r>
              <w:rPr>
                <w:rFonts w:hint="eastAsia" w:ascii="宋体" w:hAnsi="宋体" w:cs="宋体"/>
                <w:kern w:val="2"/>
                <w:sz w:val="21"/>
                <w:szCs w:val="21"/>
              </w:rPr>
              <w:t xml:space="preserve">■否 </w:t>
            </w:r>
          </w:p>
          <w:p>
            <w:pPr>
              <w:pStyle w:val="36"/>
              <w:spacing w:after="0" w:line="360" w:lineRule="exact"/>
              <w:ind w:left="167" w:leftChars="76" w:firstLine="140" w:firstLineChars="67"/>
              <w:jc w:val="left"/>
              <w:rPr>
                <w:rFonts w:hint="eastAsia" w:ascii="宋体" w:hAnsi="宋体" w:cs="宋体"/>
                <w:kern w:val="2"/>
                <w:sz w:val="21"/>
                <w:szCs w:val="21"/>
              </w:rPr>
            </w:pPr>
            <w:r>
              <w:rPr>
                <w:rFonts w:hint="eastAsia" w:ascii="宋体" w:hAnsi="宋体" w:cs="宋体"/>
                <w:kern w:val="2"/>
                <w:sz w:val="21"/>
                <w:szCs w:val="21"/>
              </w:rPr>
              <w:t xml:space="preserve">□是，退还时间：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5.1</w:t>
            </w:r>
          </w:p>
        </w:tc>
        <w:tc>
          <w:tcPr>
            <w:tcW w:w="1981" w:type="dxa"/>
            <w:vAlign w:val="center"/>
          </w:tcPr>
          <w:p>
            <w:pPr>
              <w:pStyle w:val="36"/>
              <w:spacing w:after="0" w:line="360" w:lineRule="exact"/>
              <w:ind w:firstLine="105" w:firstLineChars="50"/>
              <w:jc w:val="center"/>
              <w:rPr>
                <w:rFonts w:hint="eastAsia" w:ascii="宋体" w:hAnsi="宋体"/>
                <w:kern w:val="2"/>
                <w:sz w:val="21"/>
                <w:szCs w:val="21"/>
              </w:rPr>
            </w:pPr>
            <w:r>
              <w:rPr>
                <w:rFonts w:hint="eastAsia" w:ascii="宋体" w:hAnsi="宋体"/>
                <w:kern w:val="2"/>
                <w:sz w:val="21"/>
                <w:szCs w:val="21"/>
              </w:rPr>
              <w:t>开标时间和地点</w:t>
            </w:r>
          </w:p>
        </w:tc>
        <w:tc>
          <w:tcPr>
            <w:tcW w:w="6448" w:type="dxa"/>
            <w:vAlign w:val="center"/>
          </w:tcPr>
          <w:p>
            <w:pPr>
              <w:snapToGrid w:val="0"/>
              <w:spacing w:after="0" w:line="360" w:lineRule="exact"/>
              <w:ind w:left="167" w:leftChars="76" w:firstLine="140" w:firstLineChars="67"/>
              <w:rPr>
                <w:rFonts w:hint="eastAsia" w:ascii="宋体" w:hAnsi="宋体" w:eastAsia="宋体"/>
                <w:color w:val="auto"/>
                <w:sz w:val="21"/>
                <w:szCs w:val="21"/>
              </w:rPr>
            </w:pPr>
            <w:r>
              <w:rPr>
                <w:rFonts w:hint="eastAsia" w:ascii="宋体" w:hAnsi="宋体" w:eastAsia="宋体"/>
                <w:color w:val="auto"/>
                <w:sz w:val="21"/>
                <w:szCs w:val="21"/>
              </w:rPr>
              <w:t>开标时间：同投标截止时间</w:t>
            </w:r>
          </w:p>
          <w:p>
            <w:pPr>
              <w:pStyle w:val="36"/>
              <w:spacing w:after="0" w:line="360" w:lineRule="exact"/>
              <w:ind w:left="167" w:leftChars="76" w:firstLine="140" w:firstLineChars="67"/>
              <w:jc w:val="left"/>
              <w:rPr>
                <w:rFonts w:hint="eastAsia" w:ascii="宋体" w:hAnsi="宋体"/>
                <w:kern w:val="2"/>
                <w:sz w:val="21"/>
                <w:szCs w:val="21"/>
              </w:rPr>
            </w:pPr>
            <w:r>
              <w:rPr>
                <w:rFonts w:hint="eastAsia" w:ascii="宋体" w:hAnsi="宋体"/>
                <w:kern w:val="2"/>
                <w:sz w:val="21"/>
                <w:szCs w:val="21"/>
              </w:rPr>
              <w:t>开标地点：</w:t>
            </w:r>
            <w:r>
              <w:rPr>
                <w:rFonts w:hint="eastAsia" w:ascii="宋体" w:hAnsi="宋体"/>
                <w:kern w:val="2"/>
                <w:sz w:val="21"/>
                <w:szCs w:val="21"/>
                <w:u w:val="single"/>
              </w:rPr>
              <w:t>广东中元工程咨询有限公司（详细地址：广州市增城区荔城街育才路10号二楼会议室）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hint="eastAsia" w:ascii="宋体" w:hAnsi="宋体"/>
                <w:color w:val="auto"/>
                <w:sz w:val="21"/>
                <w:szCs w:val="21"/>
              </w:rPr>
              <w:t>5.2</w:t>
            </w:r>
          </w:p>
        </w:tc>
        <w:tc>
          <w:tcPr>
            <w:tcW w:w="1981" w:type="dxa"/>
            <w:vAlign w:val="center"/>
          </w:tcPr>
          <w:p>
            <w:pPr>
              <w:pStyle w:val="36"/>
              <w:spacing w:after="0" w:line="360" w:lineRule="exact"/>
              <w:ind w:firstLine="105" w:firstLineChars="50"/>
              <w:jc w:val="center"/>
              <w:rPr>
                <w:rFonts w:hint="eastAsia" w:ascii="宋体" w:hAnsi="宋体"/>
                <w:kern w:val="2"/>
                <w:sz w:val="21"/>
                <w:szCs w:val="21"/>
              </w:rPr>
            </w:pPr>
            <w:r>
              <w:rPr>
                <w:rFonts w:hint="eastAsia" w:ascii="宋体" w:hAnsi="宋体"/>
                <w:sz w:val="21"/>
                <w:szCs w:val="21"/>
              </w:rPr>
              <w:t>开标程序</w:t>
            </w:r>
          </w:p>
        </w:tc>
        <w:tc>
          <w:tcPr>
            <w:tcW w:w="6448" w:type="dxa"/>
            <w:vAlign w:val="center"/>
          </w:tcPr>
          <w:p>
            <w:pPr>
              <w:snapToGrid w:val="0"/>
              <w:spacing w:after="0" w:line="360" w:lineRule="exact"/>
              <w:ind w:left="167" w:leftChars="13" w:hanging="138" w:hangingChars="66"/>
              <w:rPr>
                <w:rFonts w:hint="eastAsia" w:ascii="宋体" w:hAnsi="宋体" w:eastAsia="宋体"/>
                <w:color w:val="auto"/>
                <w:sz w:val="21"/>
                <w:szCs w:val="21"/>
              </w:rPr>
            </w:pPr>
            <w:r>
              <w:rPr>
                <w:rFonts w:hint="eastAsia" w:ascii="宋体" w:hAnsi="宋体"/>
                <w:color w:val="auto"/>
                <w:sz w:val="21"/>
                <w:szCs w:val="21"/>
              </w:rPr>
              <w:t>（</w:t>
            </w:r>
            <w:r>
              <w:rPr>
                <w:rFonts w:hint="eastAsia" w:asciiTheme="minorEastAsia" w:hAnsiTheme="minorEastAsia" w:eastAsiaTheme="minorEastAsia"/>
                <w:color w:val="auto"/>
                <w:sz w:val="21"/>
                <w:szCs w:val="21"/>
              </w:rPr>
              <w:t>4</w:t>
            </w:r>
            <w:r>
              <w:rPr>
                <w:rFonts w:hint="eastAsia" w:ascii="宋体" w:hAnsi="宋体"/>
                <w:color w:val="auto"/>
                <w:sz w:val="21"/>
                <w:szCs w:val="21"/>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Theme="minorEastAsia"/>
                <w:color w:val="auto"/>
                <w:sz w:val="21"/>
                <w:szCs w:val="21"/>
              </w:rPr>
            </w:pPr>
            <w:r>
              <w:rPr>
                <w:rFonts w:hint="eastAsia" w:ascii="宋体" w:hAnsi="宋体" w:eastAsiaTheme="minorEastAsia"/>
                <w:color w:val="auto"/>
                <w:sz w:val="21"/>
                <w:szCs w:val="21"/>
              </w:rPr>
              <w:t>/</w:t>
            </w:r>
          </w:p>
        </w:tc>
        <w:tc>
          <w:tcPr>
            <w:tcW w:w="1981" w:type="dxa"/>
            <w:vAlign w:val="center"/>
          </w:tcPr>
          <w:p>
            <w:pPr>
              <w:pStyle w:val="36"/>
              <w:spacing w:after="0" w:line="360" w:lineRule="exact"/>
              <w:ind w:firstLine="105" w:firstLine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评标时间和地点</w:t>
            </w:r>
          </w:p>
        </w:tc>
        <w:tc>
          <w:tcPr>
            <w:tcW w:w="6448" w:type="dxa"/>
            <w:vAlign w:val="center"/>
          </w:tcPr>
          <w:p>
            <w:pPr>
              <w:snapToGrid w:val="0"/>
              <w:spacing w:after="0" w:line="360" w:lineRule="exact"/>
              <w:ind w:left="167" w:leftChars="13" w:hanging="138" w:hangingChars="6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评标时间：2024年</w:t>
            </w:r>
            <w:r>
              <w:rPr>
                <w:rFonts w:hint="eastAsia" w:asciiTheme="minorEastAsia" w:hAnsiTheme="minorEastAsia" w:eastAsia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21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rPr>
              <w:t>分（北京时间）。</w:t>
            </w:r>
          </w:p>
          <w:p>
            <w:pPr>
              <w:adjustRightIn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评</w:t>
            </w:r>
            <w:r>
              <w:rPr>
                <w:rFonts w:hint="eastAsia" w:asciiTheme="minorEastAsia" w:hAnsiTheme="minorEastAsia" w:eastAsiaTheme="minorEastAsia" w:cstheme="minorEastAsia"/>
                <w:color w:val="auto"/>
                <w:sz w:val="21"/>
                <w:szCs w:val="21"/>
              </w:rPr>
              <w:t>标地点：</w:t>
            </w:r>
            <w:r>
              <w:rPr>
                <w:rFonts w:hint="eastAsia" w:asciiTheme="minorEastAsia" w:hAnsiTheme="minorEastAsia" w:eastAsiaTheme="minorEastAsia" w:cstheme="minorEastAsia"/>
                <w:color w:val="auto"/>
                <w:sz w:val="21"/>
                <w:szCs w:val="21"/>
                <w:u w:val="single"/>
              </w:rPr>
              <w:t>广东中元工程咨询有限公司（详细地址：广州市增城区荔城街育才路10号二楼会议室）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6.1.1 </w:t>
            </w:r>
          </w:p>
        </w:tc>
        <w:tc>
          <w:tcPr>
            <w:tcW w:w="1981" w:type="dxa"/>
            <w:vAlign w:val="center"/>
          </w:tcPr>
          <w:p>
            <w:pPr>
              <w:pStyle w:val="36"/>
              <w:spacing w:after="0" w:line="360" w:lineRule="exact"/>
              <w:ind w:firstLine="105" w:firstLineChars="50"/>
              <w:jc w:val="center"/>
              <w:rPr>
                <w:rFonts w:hint="eastAsia" w:ascii="宋体" w:hAnsi="宋体"/>
                <w:kern w:val="2"/>
                <w:sz w:val="21"/>
                <w:szCs w:val="21"/>
              </w:rPr>
            </w:pPr>
            <w:r>
              <w:rPr>
                <w:rFonts w:hint="eastAsia" w:ascii="宋体" w:hAnsi="宋体"/>
                <w:kern w:val="2"/>
                <w:sz w:val="21"/>
                <w:szCs w:val="21"/>
              </w:rPr>
              <w:t>评标委员会的组建</w:t>
            </w:r>
          </w:p>
        </w:tc>
        <w:tc>
          <w:tcPr>
            <w:tcW w:w="6448" w:type="dxa"/>
            <w:vAlign w:val="center"/>
          </w:tcPr>
          <w:p>
            <w:pPr>
              <w:pStyle w:val="36"/>
              <w:spacing w:after="0" w:line="360" w:lineRule="exact"/>
              <w:ind w:left="167" w:leftChars="76" w:firstLine="140" w:firstLineChars="67"/>
              <w:jc w:val="left"/>
              <w:rPr>
                <w:rFonts w:hint="eastAsia" w:ascii="宋体" w:hAnsi="宋体"/>
                <w:kern w:val="2"/>
                <w:sz w:val="21"/>
                <w:szCs w:val="21"/>
              </w:rPr>
            </w:pPr>
            <w:r>
              <w:rPr>
                <w:rFonts w:hint="eastAsia" w:ascii="宋体" w:hAnsi="宋体"/>
                <w:kern w:val="2"/>
                <w:sz w:val="21"/>
                <w:szCs w:val="21"/>
              </w:rPr>
              <w:t>招标人依法组建评标委员会，该评标委员会由</w:t>
            </w:r>
            <w:r>
              <w:rPr>
                <w:rFonts w:ascii="宋体" w:hAnsi="宋体"/>
                <w:kern w:val="2"/>
                <w:sz w:val="21"/>
                <w:szCs w:val="21"/>
              </w:rPr>
              <w:t>5</w:t>
            </w:r>
            <w:r>
              <w:rPr>
                <w:rFonts w:hint="eastAsia" w:ascii="宋体" w:hAnsi="宋体"/>
                <w:kern w:val="2"/>
                <w:sz w:val="21"/>
                <w:szCs w:val="21"/>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6.3.2 </w:t>
            </w:r>
          </w:p>
        </w:tc>
        <w:tc>
          <w:tcPr>
            <w:tcW w:w="1981" w:type="dxa"/>
            <w:vAlign w:val="center"/>
          </w:tcPr>
          <w:p>
            <w:pPr>
              <w:pStyle w:val="36"/>
              <w:spacing w:after="0" w:line="360" w:lineRule="exact"/>
              <w:ind w:firstLine="105" w:firstLineChars="50"/>
              <w:jc w:val="center"/>
              <w:rPr>
                <w:rFonts w:hint="eastAsia" w:ascii="宋体" w:hAnsi="宋体"/>
                <w:kern w:val="2"/>
                <w:sz w:val="21"/>
                <w:szCs w:val="21"/>
              </w:rPr>
            </w:pPr>
            <w:r>
              <w:rPr>
                <w:rFonts w:hint="eastAsia" w:ascii="宋体" w:hAnsi="宋体"/>
                <w:kern w:val="2"/>
                <w:sz w:val="21"/>
                <w:szCs w:val="21"/>
              </w:rPr>
              <w:t>评标委员会推荐中标候选人的人数</w:t>
            </w:r>
          </w:p>
        </w:tc>
        <w:tc>
          <w:tcPr>
            <w:tcW w:w="6448" w:type="dxa"/>
            <w:vAlign w:val="center"/>
          </w:tcPr>
          <w:p>
            <w:pPr>
              <w:pStyle w:val="36"/>
              <w:spacing w:after="0" w:line="360" w:lineRule="exact"/>
              <w:ind w:left="167" w:leftChars="76" w:firstLine="140" w:firstLineChars="67"/>
              <w:jc w:val="left"/>
              <w:rPr>
                <w:rFonts w:hint="eastAsia" w:ascii="宋体" w:hAnsi="宋体"/>
                <w:kern w:val="2"/>
                <w:sz w:val="21"/>
                <w:szCs w:val="21"/>
              </w:rPr>
            </w:pPr>
            <w:r>
              <w:rPr>
                <w:rFonts w:hint="eastAsia" w:ascii="宋体" w:hAnsi="宋体"/>
                <w:kern w:val="2"/>
                <w:sz w:val="21"/>
                <w:szCs w:val="21"/>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7.4 </w:t>
            </w:r>
          </w:p>
        </w:tc>
        <w:tc>
          <w:tcPr>
            <w:tcW w:w="1981" w:type="dxa"/>
            <w:vAlign w:val="center"/>
          </w:tcPr>
          <w:p>
            <w:pPr>
              <w:pStyle w:val="36"/>
              <w:spacing w:after="0" w:line="360" w:lineRule="exact"/>
              <w:ind w:firstLine="105" w:firstLineChars="50"/>
              <w:jc w:val="center"/>
              <w:rPr>
                <w:rFonts w:hint="eastAsia" w:ascii="宋体" w:hAnsi="宋体"/>
                <w:kern w:val="2"/>
                <w:sz w:val="21"/>
                <w:szCs w:val="21"/>
              </w:rPr>
            </w:pPr>
            <w:r>
              <w:rPr>
                <w:rFonts w:hint="eastAsia" w:ascii="宋体" w:hAnsi="宋体"/>
                <w:kern w:val="2"/>
                <w:sz w:val="21"/>
                <w:szCs w:val="21"/>
              </w:rPr>
              <w:t>是否授权评标委员会确定中标人</w:t>
            </w:r>
          </w:p>
        </w:tc>
        <w:tc>
          <w:tcPr>
            <w:tcW w:w="6448" w:type="dxa"/>
            <w:vAlign w:val="center"/>
          </w:tcPr>
          <w:p>
            <w:pPr>
              <w:pStyle w:val="36"/>
              <w:spacing w:after="0" w:line="360" w:lineRule="exact"/>
              <w:ind w:left="167" w:leftChars="76" w:firstLine="140" w:firstLineChars="67"/>
              <w:jc w:val="left"/>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是</w:t>
            </w:r>
          </w:p>
          <w:p>
            <w:pPr>
              <w:pStyle w:val="36"/>
              <w:spacing w:after="0" w:line="360" w:lineRule="exact"/>
              <w:ind w:left="167" w:leftChars="76" w:firstLine="140" w:firstLineChars="67"/>
              <w:jc w:val="left"/>
              <w:rPr>
                <w:rFonts w:hint="eastAsia" w:ascii="宋体" w:hAnsi="宋体"/>
                <w:kern w:val="2"/>
                <w:sz w:val="21"/>
                <w:szCs w:val="21"/>
              </w:rPr>
            </w:pPr>
            <w:r>
              <w:rPr>
                <w:rFonts w:hint="eastAsia" w:ascii="宋体" w:hAnsi="宋体"/>
                <w:kern w:val="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7.6.1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履约保证金</w:t>
            </w:r>
          </w:p>
        </w:tc>
        <w:tc>
          <w:tcPr>
            <w:tcW w:w="6448" w:type="dxa"/>
            <w:vAlign w:val="center"/>
          </w:tcPr>
          <w:p>
            <w:pPr>
              <w:pStyle w:val="36"/>
              <w:spacing w:after="0" w:line="360" w:lineRule="exact"/>
              <w:ind w:left="167" w:leftChars="76" w:firstLine="140" w:firstLineChars="67"/>
              <w:rPr>
                <w:rFonts w:hint="eastAsia" w:ascii="宋体" w:hAnsi="宋体"/>
                <w:kern w:val="2"/>
                <w:sz w:val="21"/>
                <w:szCs w:val="21"/>
              </w:rPr>
            </w:pPr>
            <w:r>
              <w:rPr>
                <w:rFonts w:hint="eastAsia" w:ascii="宋体" w:hAnsi="宋体"/>
                <w:kern w:val="2"/>
                <w:sz w:val="21"/>
                <w:szCs w:val="21"/>
              </w:rPr>
              <w:t>是否要求中标人提交履约保证金：</w:t>
            </w:r>
          </w:p>
          <w:p>
            <w:pPr>
              <w:pStyle w:val="36"/>
              <w:spacing w:after="0" w:line="360" w:lineRule="exact"/>
              <w:ind w:left="167" w:leftChars="76" w:firstLine="140" w:firstLineChars="67"/>
              <w:rPr>
                <w:rFonts w:hint="eastAsia" w:ascii="宋体" w:hAnsi="宋体"/>
                <w:kern w:val="2"/>
                <w:sz w:val="21"/>
                <w:szCs w:val="21"/>
              </w:rPr>
            </w:pPr>
            <w:r>
              <w:rPr>
                <w:rFonts w:hint="eastAsia" w:ascii="宋体" w:hAnsi="宋体"/>
                <w:kern w:val="2"/>
                <w:sz w:val="21"/>
                <w:szCs w:val="21"/>
              </w:rPr>
              <w:t>■要求，履约保证金的形式：现金、银行保函、保证保险、专业担保公司担保等的形式提供</w:t>
            </w:r>
          </w:p>
          <w:p>
            <w:pPr>
              <w:pStyle w:val="36"/>
              <w:spacing w:after="0" w:line="360" w:lineRule="exact"/>
              <w:ind w:left="167" w:leftChars="76" w:firstLine="140" w:firstLineChars="67"/>
              <w:rPr>
                <w:rFonts w:hint="eastAsia" w:ascii="宋体" w:hAnsi="宋体"/>
                <w:kern w:val="2"/>
                <w:sz w:val="21"/>
                <w:szCs w:val="21"/>
              </w:rPr>
            </w:pPr>
            <w:r>
              <w:rPr>
                <w:rFonts w:hint="eastAsia" w:ascii="宋体" w:hAnsi="宋体"/>
                <w:kern w:val="2"/>
                <w:sz w:val="21"/>
                <w:szCs w:val="21"/>
              </w:rPr>
              <w:t>履约保证金的金额：中标人提供的履约保证金为中标价款的</w:t>
            </w:r>
            <w:r>
              <w:rPr>
                <w:rFonts w:ascii="宋体" w:hAnsi="宋体"/>
                <w:kern w:val="2"/>
                <w:sz w:val="21"/>
                <w:szCs w:val="21"/>
              </w:rPr>
              <w:t>10%</w:t>
            </w:r>
            <w:r>
              <w:rPr>
                <w:rFonts w:hint="eastAsia" w:ascii="宋体" w:hAnsi="宋体"/>
                <w:kern w:val="2"/>
                <w:sz w:val="21"/>
                <w:szCs w:val="21"/>
              </w:rPr>
              <w:t>。</w:t>
            </w:r>
          </w:p>
          <w:p>
            <w:pPr>
              <w:pStyle w:val="36"/>
              <w:spacing w:after="0" w:line="360" w:lineRule="exact"/>
              <w:ind w:left="167" w:leftChars="76" w:firstLine="140" w:firstLineChars="67"/>
              <w:jc w:val="left"/>
              <w:rPr>
                <w:rFonts w:hint="eastAsia" w:ascii="宋体" w:hAnsi="宋体"/>
                <w:kern w:val="2"/>
                <w:sz w:val="21"/>
                <w:szCs w:val="21"/>
              </w:rPr>
            </w:pPr>
            <w:r>
              <w:rPr>
                <w:rFonts w:ascii="宋体" w:hAnsi="宋体"/>
                <w:kern w:val="2"/>
                <w:sz w:val="21"/>
                <w:szCs w:val="21"/>
              </w:rPr>
              <w:t>□</w:t>
            </w:r>
            <w:r>
              <w:rPr>
                <w:rFonts w:hint="eastAsia" w:ascii="宋体" w:hAnsi="宋体"/>
                <w:kern w:val="2"/>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color w:val="auto"/>
                <w:sz w:val="21"/>
                <w:szCs w:val="21"/>
              </w:rPr>
              <w:t>9</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ascii="宋体" w:hAnsi="宋体"/>
                <w:sz w:val="21"/>
                <w:szCs w:val="21"/>
              </w:rPr>
              <w:t>是否采用电子招标投标</w:t>
            </w:r>
          </w:p>
        </w:tc>
        <w:tc>
          <w:tcPr>
            <w:tcW w:w="6448" w:type="dxa"/>
            <w:vAlign w:val="center"/>
          </w:tcPr>
          <w:p>
            <w:pPr>
              <w:spacing w:line="360" w:lineRule="exact"/>
              <w:ind w:left="141" w:leftChars="64" w:firstLine="168" w:firstLineChars="80"/>
              <w:rPr>
                <w:rFonts w:ascii="宋体" w:hAnsi="宋体"/>
                <w:color w:val="auto"/>
                <w:sz w:val="21"/>
                <w:szCs w:val="21"/>
              </w:rPr>
            </w:pPr>
            <w:r>
              <w:rPr>
                <w:rFonts w:hint="eastAsia" w:ascii="宋体" w:hAnsi="宋体"/>
                <w:color w:val="auto"/>
                <w:sz w:val="21"/>
                <w:szCs w:val="21"/>
              </w:rPr>
              <w:t>■否</w:t>
            </w:r>
          </w:p>
          <w:p>
            <w:pPr>
              <w:pStyle w:val="36"/>
              <w:spacing w:after="0" w:line="360" w:lineRule="exact"/>
              <w:ind w:left="167" w:leftChars="76" w:firstLine="140" w:firstLineChars="67"/>
              <w:rPr>
                <w:rFonts w:hint="eastAsia" w:ascii="宋体" w:hAnsi="宋体"/>
                <w:kern w:val="2"/>
                <w:sz w:val="21"/>
                <w:szCs w:val="21"/>
              </w:rPr>
            </w:pPr>
            <w:r>
              <w:rPr>
                <w:rFonts w:ascii="宋体" w:hAnsi="宋体"/>
                <w:sz w:val="21"/>
                <w:szCs w:val="21"/>
              </w:rPr>
              <w:t>□</w:t>
            </w:r>
            <w:r>
              <w:rPr>
                <w:rFonts w:hint="eastAsia" w:ascii="宋体" w:hAnsi="宋体"/>
                <w:sz w:val="21"/>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ascii="宋体" w:hAnsi="宋体" w:eastAsia="宋体" w:cs="Calibri"/>
                <w:color w:val="auto"/>
                <w:sz w:val="21"/>
                <w:szCs w:val="21"/>
              </w:rPr>
              <w:t xml:space="preserve">10 </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需要补充的其他内容</w:t>
            </w:r>
          </w:p>
        </w:tc>
        <w:tc>
          <w:tcPr>
            <w:tcW w:w="6448" w:type="dxa"/>
            <w:vAlign w:val="center"/>
          </w:tcPr>
          <w:p>
            <w:pPr>
              <w:pStyle w:val="36"/>
              <w:spacing w:after="0" w:line="360" w:lineRule="exact"/>
              <w:ind w:left="167" w:leftChars="76" w:firstLine="168" w:firstLineChars="80"/>
              <w:jc w:val="left"/>
              <w:rPr>
                <w:rFonts w:hint="eastAsia"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hint="eastAsia" w:ascii="宋体" w:hAnsi="宋体" w:eastAsia="宋体" w:cs="Calibri"/>
                <w:color w:val="auto"/>
                <w:sz w:val="21"/>
                <w:szCs w:val="21"/>
              </w:rPr>
              <w:t>10.1</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承包方式</w:t>
            </w:r>
          </w:p>
        </w:tc>
        <w:tc>
          <w:tcPr>
            <w:tcW w:w="6448" w:type="dxa"/>
            <w:vAlign w:val="center"/>
          </w:tcPr>
          <w:p>
            <w:pPr>
              <w:pStyle w:val="36"/>
              <w:tabs>
                <w:tab w:val="left" w:pos="594"/>
              </w:tabs>
              <w:spacing w:after="0" w:line="360" w:lineRule="exact"/>
              <w:ind w:firstLine="168" w:firstLineChars="80"/>
              <w:jc w:val="left"/>
              <w:rPr>
                <w:rFonts w:hint="eastAsia" w:ascii="宋体" w:hAnsi="宋体"/>
                <w:kern w:val="2"/>
                <w:sz w:val="21"/>
                <w:szCs w:val="21"/>
              </w:rPr>
            </w:pPr>
            <w:r>
              <w:rPr>
                <w:rFonts w:hint="eastAsia" w:ascii="宋体" w:hAnsi="宋体"/>
                <w:kern w:val="2"/>
                <w:sz w:val="21"/>
                <w:szCs w:val="21"/>
              </w:rPr>
              <w:t>包工、包料、包工期、包质量、包安全、包文明施工。综合单价包干、项目措施费包干。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hint="eastAsia" w:ascii="宋体" w:hAnsi="宋体" w:eastAsia="宋体" w:cs="Calibri"/>
                <w:color w:val="auto"/>
                <w:sz w:val="21"/>
                <w:szCs w:val="21"/>
              </w:rPr>
              <w:t>10.2</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cs="宋体"/>
                <w:sz w:val="21"/>
                <w:szCs w:val="21"/>
              </w:rPr>
              <w:t>招标代理服务费</w:t>
            </w:r>
          </w:p>
        </w:tc>
        <w:tc>
          <w:tcPr>
            <w:tcW w:w="6448" w:type="dxa"/>
            <w:vAlign w:val="center"/>
          </w:tcPr>
          <w:p>
            <w:pPr>
              <w:pStyle w:val="36"/>
              <w:tabs>
                <w:tab w:val="left" w:pos="594"/>
              </w:tabs>
              <w:spacing w:after="0" w:line="360" w:lineRule="exact"/>
              <w:ind w:left="167" w:leftChars="76" w:firstLine="168" w:firstLineChars="80"/>
              <w:jc w:val="left"/>
              <w:rPr>
                <w:rFonts w:hint="eastAsia" w:ascii="宋体" w:hAnsi="宋体"/>
                <w:kern w:val="2"/>
                <w:sz w:val="21"/>
                <w:szCs w:val="21"/>
              </w:rPr>
            </w:pPr>
            <w:r>
              <w:rPr>
                <w:rFonts w:hint="eastAsia" w:ascii="宋体" w:hAnsi="宋体"/>
                <w:kern w:val="2"/>
                <w:sz w:val="21"/>
                <w:szCs w:val="21"/>
              </w:rPr>
              <w:t>1.</w:t>
            </w:r>
            <w:r>
              <w:rPr>
                <w:rFonts w:hint="eastAsia" w:ascii="宋体" w:hAnsi="宋体"/>
                <w:kern w:val="2"/>
                <w:sz w:val="21"/>
                <w:szCs w:val="21"/>
              </w:rPr>
              <w:tab/>
            </w:r>
            <w:r>
              <w:rPr>
                <w:rFonts w:hint="eastAsia" w:ascii="宋体" w:hAnsi="宋体"/>
                <w:kern w:val="2"/>
                <w:sz w:val="21"/>
                <w:szCs w:val="21"/>
              </w:rPr>
              <w:t>本项目招标代理服务费按照招标代理合同（委托协议）约定，以中标价为计费基数，按国家计委（计价格【2002】1980号文）及发改价格【2011】534号文收费标准</w:t>
            </w:r>
            <w:r>
              <w:rPr>
                <w:rFonts w:ascii="宋体" w:hAnsi="宋体"/>
                <w:kern w:val="2"/>
                <w:sz w:val="21"/>
                <w:szCs w:val="21"/>
              </w:rPr>
              <w:t>×</w:t>
            </w:r>
            <w:r>
              <w:rPr>
                <w:rFonts w:hint="eastAsia" w:ascii="宋体" w:hAnsi="宋体"/>
                <w:kern w:val="2"/>
                <w:sz w:val="21"/>
                <w:szCs w:val="21"/>
              </w:rPr>
              <w:t>（1-5%）确定执行，由中标人支付，并由招标代理单位向中标人开具发票。</w:t>
            </w:r>
          </w:p>
          <w:p>
            <w:pPr>
              <w:pStyle w:val="36"/>
              <w:tabs>
                <w:tab w:val="left" w:pos="594"/>
              </w:tabs>
              <w:spacing w:after="0" w:line="360" w:lineRule="exact"/>
              <w:ind w:left="167" w:leftChars="76" w:firstLine="168" w:firstLineChars="80"/>
              <w:jc w:val="left"/>
              <w:rPr>
                <w:rFonts w:hint="eastAsia" w:ascii="宋体" w:hAnsi="宋体"/>
                <w:kern w:val="2"/>
                <w:sz w:val="21"/>
                <w:szCs w:val="21"/>
              </w:rPr>
            </w:pPr>
            <w:r>
              <w:rPr>
                <w:rFonts w:hint="eastAsia" w:ascii="宋体" w:hAnsi="宋体"/>
                <w:kern w:val="2"/>
                <w:sz w:val="21"/>
                <w:szCs w:val="21"/>
              </w:rPr>
              <w:t>2.</w:t>
            </w:r>
            <w:r>
              <w:rPr>
                <w:rFonts w:hint="eastAsia" w:ascii="宋体" w:hAnsi="宋体"/>
                <w:kern w:val="2"/>
                <w:sz w:val="21"/>
                <w:szCs w:val="21"/>
              </w:rPr>
              <w:tab/>
            </w:r>
            <w:r>
              <w:rPr>
                <w:rFonts w:hint="eastAsia" w:ascii="宋体" w:hAnsi="宋体"/>
                <w:kern w:val="2"/>
                <w:sz w:val="21"/>
                <w:szCs w:val="21"/>
              </w:rPr>
              <w:t xml:space="preserve">中标人在领取中标通知书前向招标代理单位一次性支付招标代理服务费，该费用包含在中标价中综合考虑，招标人不再另行支付。 </w:t>
            </w:r>
            <w:r>
              <w:rPr>
                <w:rFonts w:hint="eastAsia" w:ascii="宋体" w:hAnsi="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eastAsia="宋体" w:cs="Calibri"/>
                <w:color w:val="auto"/>
                <w:sz w:val="21"/>
                <w:szCs w:val="21"/>
              </w:rPr>
            </w:pPr>
            <w:r>
              <w:rPr>
                <w:rFonts w:hint="eastAsia" w:ascii="宋体" w:hAnsi="宋体" w:cs="Calibri"/>
                <w:color w:val="auto"/>
                <w:sz w:val="21"/>
                <w:szCs w:val="21"/>
              </w:rPr>
              <w:t>10.</w:t>
            </w:r>
            <w:r>
              <w:rPr>
                <w:rFonts w:hint="eastAsia" w:ascii="宋体" w:hAnsi="宋体" w:eastAsia="宋体" w:cs="Calibri"/>
                <w:color w:val="auto"/>
                <w:sz w:val="21"/>
                <w:szCs w:val="21"/>
              </w:rPr>
              <w:t>3</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kern w:val="2"/>
                <w:sz w:val="21"/>
                <w:szCs w:val="21"/>
              </w:rPr>
              <w:t>招标失败的情形</w:t>
            </w:r>
          </w:p>
        </w:tc>
        <w:tc>
          <w:tcPr>
            <w:tcW w:w="6448" w:type="dxa"/>
            <w:vAlign w:val="center"/>
          </w:tcPr>
          <w:p>
            <w:pPr>
              <w:pStyle w:val="36"/>
              <w:spacing w:after="0" w:line="360" w:lineRule="exact"/>
              <w:ind w:left="167" w:leftChars="76" w:firstLine="168" w:firstLineChars="80"/>
              <w:jc w:val="left"/>
              <w:rPr>
                <w:rFonts w:hint="eastAsia" w:ascii="宋体" w:hAnsi="宋体"/>
                <w:kern w:val="2"/>
                <w:sz w:val="21"/>
                <w:szCs w:val="21"/>
              </w:rPr>
            </w:pPr>
            <w:r>
              <w:rPr>
                <w:rFonts w:hint="eastAsia" w:ascii="宋体" w:hAnsi="宋体"/>
                <w:kern w:val="2"/>
                <w:sz w:val="21"/>
                <w:szCs w:val="21"/>
              </w:rPr>
              <w:t>递交投标文件投标人不足3名，或通过资格审查、形式审查、响应性审查的有效投标人不足3名视为招标失败。招标人分析招标失败原因，修正招标方案，重新组织招标。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eastAsia" w:ascii="宋体" w:hAnsi="宋体" w:cs="Calibri" w:eastAsiaTheme="minorEastAsia"/>
                <w:color w:val="auto"/>
                <w:sz w:val="21"/>
                <w:szCs w:val="21"/>
              </w:rPr>
            </w:pPr>
            <w:r>
              <w:rPr>
                <w:rFonts w:hint="eastAsia" w:ascii="宋体" w:hAnsi="宋体" w:cs="Calibri" w:eastAsiaTheme="minorEastAsia"/>
                <w:color w:val="auto"/>
                <w:sz w:val="21"/>
                <w:szCs w:val="21"/>
              </w:rPr>
              <w:t>10.4</w:t>
            </w:r>
          </w:p>
        </w:tc>
        <w:tc>
          <w:tcPr>
            <w:tcW w:w="1981" w:type="dxa"/>
            <w:vAlign w:val="center"/>
          </w:tcPr>
          <w:p>
            <w:pPr>
              <w:pStyle w:val="36"/>
              <w:spacing w:after="0" w:line="360" w:lineRule="exact"/>
              <w:ind w:firstLine="0"/>
              <w:jc w:val="center"/>
              <w:rPr>
                <w:rFonts w:hint="eastAsia" w:ascii="宋体" w:hAnsi="宋体"/>
                <w:kern w:val="2"/>
                <w:sz w:val="21"/>
                <w:szCs w:val="21"/>
              </w:rPr>
            </w:pPr>
            <w:r>
              <w:rPr>
                <w:rFonts w:hint="eastAsia" w:ascii="宋体" w:hAnsi="宋体" w:cs="宋体"/>
                <w:sz w:val="21"/>
                <w:szCs w:val="21"/>
              </w:rPr>
              <w:t>第一中标候选人放弃中标资格情形</w:t>
            </w:r>
          </w:p>
        </w:tc>
        <w:tc>
          <w:tcPr>
            <w:tcW w:w="6448" w:type="dxa"/>
            <w:vAlign w:val="center"/>
          </w:tcPr>
          <w:p>
            <w:pPr>
              <w:pStyle w:val="36"/>
              <w:spacing w:after="0" w:line="360" w:lineRule="exact"/>
              <w:ind w:left="167" w:leftChars="76" w:firstLine="168" w:firstLineChars="80"/>
              <w:jc w:val="left"/>
              <w:rPr>
                <w:rFonts w:hint="eastAsia" w:ascii="宋体" w:hAnsi="宋体"/>
                <w:kern w:val="2"/>
                <w:sz w:val="21"/>
                <w:szCs w:val="21"/>
              </w:rPr>
            </w:pPr>
            <w:r>
              <w:rPr>
                <w:rFonts w:hint="eastAsia" w:ascii="宋体" w:hAnsi="宋体" w:cs="宋体"/>
                <w:sz w:val="21"/>
                <w:szCs w:val="21"/>
                <w:u w:val="singl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0" w:hRule="atLeast"/>
          <w:jc w:val="center"/>
        </w:trPr>
        <w:tc>
          <w:tcPr>
            <w:tcW w:w="1390" w:type="dxa"/>
            <w:vAlign w:val="center"/>
          </w:tcPr>
          <w:p>
            <w:pPr>
              <w:spacing w:after="0" w:line="360" w:lineRule="exact"/>
              <w:jc w:val="both"/>
              <w:rPr>
                <w:rFonts w:hint="default" w:ascii="宋体" w:hAnsi="宋体" w:cs="Calibri" w:eastAsiaTheme="minorEastAsia"/>
                <w:color w:val="auto"/>
                <w:sz w:val="21"/>
                <w:szCs w:val="21"/>
                <w:lang w:val="en-US" w:eastAsia="zh-CN"/>
              </w:rPr>
            </w:pPr>
            <w:r>
              <w:rPr>
                <w:rFonts w:hint="eastAsia" w:ascii="宋体" w:hAnsi="宋体" w:cs="Calibri" w:eastAsiaTheme="minorEastAsia"/>
                <w:color w:val="auto"/>
                <w:sz w:val="21"/>
                <w:szCs w:val="21"/>
                <w:lang w:val="en-US" w:eastAsia="zh-CN"/>
              </w:rPr>
              <w:t>10.5</w:t>
            </w:r>
          </w:p>
        </w:tc>
        <w:tc>
          <w:tcPr>
            <w:tcW w:w="1981" w:type="dxa"/>
            <w:vAlign w:val="center"/>
          </w:tcPr>
          <w:p>
            <w:pPr>
              <w:pStyle w:val="36"/>
              <w:spacing w:after="0" w:line="360" w:lineRule="exact"/>
              <w:ind w:firstLine="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公告发布媒介</w:t>
            </w:r>
          </w:p>
        </w:tc>
        <w:tc>
          <w:tcPr>
            <w:tcW w:w="6448" w:type="dxa"/>
            <w:vAlign w:val="center"/>
          </w:tcPr>
          <w:p>
            <w:pPr>
              <w:pStyle w:val="36"/>
              <w:spacing w:after="0" w:line="360" w:lineRule="exact"/>
              <w:ind w:left="167" w:leftChars="76" w:firstLine="168" w:firstLineChars="80"/>
              <w:jc w:val="left"/>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本项目邀请公告的修改、补充在广东中元工程咨询有限公司网站（http://www.gdzy2008.com/）发布。</w:t>
            </w:r>
          </w:p>
        </w:tc>
      </w:tr>
    </w:tbl>
    <w:p>
      <w:pPr>
        <w:rPr>
          <w:rFonts w:hint="eastAsia" w:ascii="宋体" w:hAnsi="宋体" w:eastAsia="宋体"/>
          <w:color w:val="auto"/>
        </w:rPr>
      </w:pPr>
    </w:p>
    <w:p>
      <w:pPr>
        <w:pStyle w:val="3"/>
        <w:spacing w:after="500" w:line="262" w:lineRule="auto"/>
        <w:ind w:left="0" w:right="0" w:firstLine="0"/>
        <w:rPr>
          <w:rFonts w:hint="eastAsia" w:ascii="宋体" w:hAnsi="宋体" w:eastAsia="宋体"/>
          <w:b/>
          <w:color w:val="auto"/>
          <w:sz w:val="32"/>
        </w:rPr>
        <w:sectPr>
          <w:pgSz w:w="11907" w:h="16840"/>
          <w:pgMar w:top="1440" w:right="1276" w:bottom="1440" w:left="1418" w:header="720" w:footer="850" w:gutter="0"/>
          <w:cols w:space="720" w:num="1"/>
          <w:docGrid w:linePitch="299" w:charSpace="0"/>
        </w:sectPr>
      </w:pPr>
      <w:bookmarkStart w:id="60" w:name="_Toc508382094"/>
    </w:p>
    <w:p>
      <w:pPr>
        <w:pStyle w:val="3"/>
        <w:rPr>
          <w:rFonts w:hint="eastAsia" w:ascii="宋体" w:hAnsi="宋体" w:eastAsia="宋体"/>
          <w:color w:val="auto"/>
        </w:rPr>
      </w:pPr>
      <w:bookmarkStart w:id="61" w:name="_Toc121759176"/>
      <w:bookmarkStart w:id="62" w:name="_Toc121241698"/>
      <w:bookmarkStart w:id="63" w:name="_Toc29951"/>
      <w:r>
        <w:rPr>
          <w:rFonts w:ascii="宋体" w:hAnsi="宋体" w:eastAsia="宋体"/>
          <w:bCs/>
          <w:color w:val="auto"/>
          <w:sz w:val="32"/>
        </w:rPr>
        <w:t xml:space="preserve">1. </w:t>
      </w:r>
      <w:r>
        <w:rPr>
          <w:rFonts w:hint="eastAsia" w:ascii="宋体" w:hAnsi="宋体" w:eastAsia="宋体"/>
          <w:bCs/>
          <w:color w:val="auto"/>
          <w:sz w:val="32"/>
        </w:rPr>
        <w:t>总</w:t>
      </w:r>
      <w:r>
        <w:rPr>
          <w:rFonts w:hint="eastAsia" w:ascii="宋体" w:hAnsi="宋体" w:eastAsia="宋体"/>
          <w:color w:val="auto"/>
          <w:sz w:val="32"/>
        </w:rPr>
        <w:t>则</w:t>
      </w:r>
      <w:bookmarkEnd w:id="60"/>
      <w:bookmarkEnd w:id="61"/>
      <w:bookmarkEnd w:id="62"/>
      <w:bookmarkEnd w:id="63"/>
    </w:p>
    <w:p>
      <w:pPr>
        <w:rPr>
          <w:rFonts w:hint="eastAsia" w:ascii="宋体" w:hAnsi="宋体" w:eastAsia="宋体"/>
          <w:color w:val="auto"/>
        </w:rPr>
      </w:pPr>
      <w:bookmarkStart w:id="64" w:name="_Toc121759177"/>
      <w:bookmarkStart w:id="65" w:name="_Toc167824237"/>
      <w:bookmarkStart w:id="66" w:name="_Toc169194259"/>
      <w:bookmarkStart w:id="67" w:name="_Toc508382095"/>
      <w:bookmarkStart w:id="68" w:name="_Toc167330148"/>
      <w:bookmarkStart w:id="69" w:name="_Toc167823998"/>
      <w:bookmarkStart w:id="70" w:name="_Toc508788612"/>
      <w:bookmarkStart w:id="71" w:name="_Toc167331428"/>
      <w:bookmarkStart w:id="72" w:name="_Toc167804153"/>
      <w:bookmarkStart w:id="73" w:name="_Toc169180700"/>
      <w:bookmarkStart w:id="74" w:name="_Toc121241699"/>
      <w:bookmarkStart w:id="75" w:name="_Toc167452570"/>
      <w:bookmarkStart w:id="76" w:name="_Toc167824144"/>
      <w:r>
        <w:rPr>
          <w:rFonts w:ascii="宋体" w:hAnsi="宋体" w:eastAsia="宋体"/>
          <w:color w:val="auto"/>
        </w:rPr>
        <w:t xml:space="preserve">1.1 </w:t>
      </w:r>
      <w:r>
        <w:rPr>
          <w:rFonts w:hint="eastAsia" w:ascii="宋体" w:hAnsi="宋体" w:eastAsia="宋体"/>
          <w:color w:val="auto"/>
        </w:rPr>
        <w:t>招标项目概况</w:t>
      </w:r>
      <w:bookmarkEnd w:id="64"/>
      <w:bookmarkEnd w:id="65"/>
      <w:bookmarkEnd w:id="66"/>
      <w:bookmarkEnd w:id="67"/>
      <w:bookmarkEnd w:id="68"/>
      <w:bookmarkEnd w:id="69"/>
      <w:bookmarkEnd w:id="70"/>
      <w:bookmarkEnd w:id="71"/>
      <w:bookmarkEnd w:id="72"/>
      <w:bookmarkEnd w:id="73"/>
      <w:bookmarkEnd w:id="74"/>
      <w:bookmarkEnd w:id="75"/>
      <w:bookmarkEnd w:id="76"/>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1.1.1 </w:t>
      </w:r>
      <w:r>
        <w:rPr>
          <w:rFonts w:hint="eastAsia" w:ascii="宋体" w:hAnsi="宋体" w:eastAsia="宋体" w:cs="宋体"/>
          <w:color w:val="auto"/>
          <w:sz w:val="21"/>
        </w:rPr>
        <w:t>根据《中华人民共和国招标投标法》、《中华人民共和国招标投标法实施条例》等有关法律、法规和规章的规定，本招标项目已具备招标条件，现对</w:t>
      </w:r>
      <w:r>
        <w:rPr>
          <w:rFonts w:hint="eastAsia" w:ascii="宋体" w:hAnsi="宋体" w:eastAsia="宋体" w:cs="宋体"/>
          <w:color w:val="auto"/>
          <w:sz w:val="21"/>
          <w:u w:val="single"/>
        </w:rPr>
        <w:t>施工进</w:t>
      </w:r>
      <w:r>
        <w:rPr>
          <w:rFonts w:hint="eastAsia" w:ascii="宋体" w:hAnsi="宋体" w:eastAsia="宋体" w:cs="宋体"/>
          <w:color w:val="auto"/>
          <w:sz w:val="21"/>
        </w:rPr>
        <w:t>行招标。</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1.1.2 </w:t>
      </w:r>
      <w:r>
        <w:rPr>
          <w:rFonts w:hint="eastAsia" w:ascii="宋体" w:hAnsi="宋体" w:eastAsia="宋体" w:cs="宋体"/>
          <w:color w:val="auto"/>
          <w:sz w:val="21"/>
        </w:rPr>
        <w:t>招标人：见投标人须知前附表。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1.1.3 </w:t>
      </w:r>
      <w:r>
        <w:rPr>
          <w:rFonts w:hint="eastAsia" w:ascii="宋体" w:hAnsi="宋体" w:eastAsia="宋体" w:cs="宋体"/>
          <w:color w:val="auto"/>
          <w:sz w:val="21"/>
        </w:rPr>
        <w:t>招标代理机构：见投标人须知前附表。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1.1.4 </w:t>
      </w:r>
      <w:r>
        <w:rPr>
          <w:rFonts w:hint="eastAsia" w:ascii="宋体" w:hAnsi="宋体" w:eastAsia="宋体" w:cs="宋体"/>
          <w:color w:val="auto"/>
          <w:sz w:val="21"/>
        </w:rPr>
        <w:t>招标项目名称：见投标人须知前附表。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1.1.5 </w:t>
      </w:r>
      <w:r>
        <w:rPr>
          <w:rFonts w:hint="eastAsia" w:ascii="宋体" w:hAnsi="宋体" w:eastAsia="宋体" w:cs="宋体"/>
          <w:color w:val="auto"/>
          <w:sz w:val="21"/>
        </w:rPr>
        <w:t>项目建设地点：见投标人须知前附表。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1.1.6 </w:t>
      </w:r>
      <w:r>
        <w:rPr>
          <w:rFonts w:hint="eastAsia" w:ascii="宋体" w:hAnsi="宋体" w:eastAsia="宋体" w:cs="宋体"/>
          <w:color w:val="auto"/>
          <w:sz w:val="21"/>
        </w:rPr>
        <w:t>项目建设规模：见投标人须知前附表。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1.1.7 </w:t>
      </w:r>
      <w:r>
        <w:rPr>
          <w:rFonts w:hint="eastAsia" w:ascii="宋体" w:hAnsi="宋体" w:eastAsia="宋体" w:cs="宋体"/>
          <w:color w:val="auto"/>
          <w:sz w:val="21"/>
        </w:rPr>
        <w:t>工程项目施工预计开工日期和建设周期：见投标人须知前附表。</w:t>
      </w:r>
    </w:p>
    <w:p>
      <w:pPr>
        <w:spacing w:after="0" w:line="360" w:lineRule="auto"/>
        <w:ind w:firstLine="420" w:firstLineChars="200"/>
        <w:rPr>
          <w:rFonts w:hint="eastAsia" w:ascii="宋体" w:hAnsi="宋体" w:eastAsia="宋体"/>
          <w:color w:val="auto"/>
        </w:rPr>
      </w:pPr>
      <w:r>
        <w:rPr>
          <w:rFonts w:ascii="宋体" w:hAnsi="宋体" w:eastAsia="宋体"/>
          <w:color w:val="auto"/>
          <w:sz w:val="21"/>
        </w:rPr>
        <w:t xml:space="preserve">1.1.8 </w:t>
      </w:r>
      <w:r>
        <w:rPr>
          <w:rFonts w:hint="eastAsia" w:ascii="宋体" w:hAnsi="宋体" w:eastAsia="宋体" w:cs="宋体"/>
          <w:color w:val="auto"/>
          <w:sz w:val="21"/>
        </w:rPr>
        <w:t>建筑安装工程费</w:t>
      </w:r>
      <w:r>
        <w:rPr>
          <w:rFonts w:ascii="宋体" w:hAnsi="宋体" w:eastAsia="宋体"/>
          <w:color w:val="auto"/>
          <w:sz w:val="21"/>
        </w:rPr>
        <w:t>/</w:t>
      </w:r>
      <w:r>
        <w:rPr>
          <w:rFonts w:hint="eastAsia" w:ascii="宋体" w:hAnsi="宋体" w:eastAsia="宋体" w:cs="宋体"/>
          <w:color w:val="auto"/>
          <w:sz w:val="21"/>
        </w:rPr>
        <w:t>工程概算：见投标人须知前附表。</w:t>
      </w:r>
    </w:p>
    <w:p>
      <w:pPr>
        <w:rPr>
          <w:rFonts w:hint="eastAsia" w:ascii="宋体" w:hAnsi="宋体" w:eastAsia="宋体"/>
          <w:color w:val="auto"/>
        </w:rPr>
      </w:pPr>
      <w:bookmarkStart w:id="77" w:name="_Toc121241700"/>
      <w:bookmarkStart w:id="78" w:name="_Toc167331429"/>
      <w:bookmarkStart w:id="79" w:name="_Toc508382096"/>
      <w:bookmarkStart w:id="80" w:name="_Toc167330149"/>
      <w:bookmarkStart w:id="81" w:name="_Toc169180701"/>
      <w:bookmarkStart w:id="82" w:name="_Toc167452571"/>
      <w:bookmarkStart w:id="83" w:name="_Toc167824238"/>
      <w:bookmarkStart w:id="84" w:name="_Toc167804154"/>
      <w:bookmarkStart w:id="85" w:name="_Toc167823999"/>
      <w:bookmarkStart w:id="86" w:name="_Toc508788613"/>
      <w:bookmarkStart w:id="87" w:name="_Toc121759178"/>
      <w:bookmarkStart w:id="88" w:name="_Toc167824145"/>
      <w:bookmarkStart w:id="89" w:name="_Toc169194260"/>
      <w:r>
        <w:rPr>
          <w:rFonts w:ascii="宋体" w:hAnsi="宋体" w:eastAsia="宋体"/>
          <w:color w:val="auto"/>
        </w:rPr>
        <w:t xml:space="preserve">1.2 </w:t>
      </w:r>
      <w:r>
        <w:rPr>
          <w:rFonts w:hint="eastAsia" w:ascii="宋体" w:hAnsi="宋体" w:eastAsia="宋体"/>
          <w:color w:val="auto"/>
        </w:rPr>
        <w:t>招标项目的资金来源和落实情况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1.2.1 </w:t>
      </w:r>
      <w:r>
        <w:rPr>
          <w:rFonts w:hint="eastAsia" w:ascii="宋体" w:hAnsi="宋体" w:eastAsia="宋体"/>
          <w:color w:val="auto"/>
          <w:sz w:val="21"/>
        </w:rPr>
        <w:t>资金来源及比例：见投标人须知前附表。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1.2.2 </w:t>
      </w:r>
      <w:r>
        <w:rPr>
          <w:rFonts w:hint="eastAsia" w:ascii="宋体" w:hAnsi="宋体" w:eastAsia="宋体"/>
          <w:color w:val="auto"/>
          <w:sz w:val="21"/>
        </w:rPr>
        <w:t>资金落实情况：见投标人须知前附表。</w:t>
      </w:r>
    </w:p>
    <w:p>
      <w:pPr>
        <w:rPr>
          <w:rFonts w:hint="eastAsia" w:ascii="宋体" w:hAnsi="宋体" w:eastAsia="宋体"/>
          <w:color w:val="auto"/>
        </w:rPr>
      </w:pPr>
      <w:bookmarkStart w:id="90" w:name="_Toc121759179"/>
      <w:bookmarkStart w:id="91" w:name="_Toc167824146"/>
      <w:bookmarkStart w:id="92" w:name="_Toc169194261"/>
      <w:bookmarkStart w:id="93" w:name="_Toc121241701"/>
      <w:bookmarkStart w:id="94" w:name="_Toc167331430"/>
      <w:bookmarkStart w:id="95" w:name="_Toc508788614"/>
      <w:bookmarkStart w:id="96" w:name="_Toc167804155"/>
      <w:bookmarkStart w:id="97" w:name="_Toc167330150"/>
      <w:bookmarkStart w:id="98" w:name="_Toc167824000"/>
      <w:bookmarkStart w:id="99" w:name="_Toc508382097"/>
      <w:bookmarkStart w:id="100" w:name="_Toc169180702"/>
      <w:bookmarkStart w:id="101" w:name="_Toc167824239"/>
      <w:bookmarkStart w:id="102" w:name="_Toc167452572"/>
      <w:r>
        <w:rPr>
          <w:rFonts w:ascii="宋体" w:hAnsi="宋体" w:eastAsia="宋体"/>
          <w:color w:val="auto"/>
        </w:rPr>
        <w:t xml:space="preserve">1.3 </w:t>
      </w:r>
      <w:r>
        <w:rPr>
          <w:rFonts w:hint="eastAsia" w:ascii="宋体" w:hAnsi="宋体" w:eastAsia="宋体"/>
          <w:color w:val="auto"/>
        </w:rPr>
        <w:t>招标范围、服务工期和质量标准</w:t>
      </w:r>
      <w:bookmarkEnd w:id="90"/>
      <w:bookmarkEnd w:id="91"/>
      <w:bookmarkEnd w:id="92"/>
      <w:bookmarkEnd w:id="93"/>
      <w:bookmarkEnd w:id="94"/>
      <w:bookmarkEnd w:id="95"/>
      <w:bookmarkEnd w:id="96"/>
      <w:bookmarkEnd w:id="97"/>
      <w:bookmarkEnd w:id="98"/>
      <w:bookmarkEnd w:id="99"/>
      <w:bookmarkEnd w:id="100"/>
      <w:bookmarkEnd w:id="101"/>
      <w:bookmarkEnd w:id="102"/>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1.3.1</w:t>
      </w:r>
      <w:r>
        <w:rPr>
          <w:rFonts w:hint="eastAsia" w:ascii="宋体" w:hAnsi="宋体" w:eastAsia="宋体"/>
          <w:color w:val="auto"/>
          <w:sz w:val="21"/>
        </w:rPr>
        <w:t>招标范围：见投标人须知前附表。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1.3.2</w:t>
      </w:r>
      <w:r>
        <w:rPr>
          <w:rFonts w:hint="eastAsia" w:ascii="宋体" w:hAnsi="宋体" w:eastAsia="宋体"/>
          <w:color w:val="auto"/>
          <w:sz w:val="21"/>
        </w:rPr>
        <w:t>服务期限：见投标人须知前附表。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1.3.3</w:t>
      </w:r>
      <w:r>
        <w:rPr>
          <w:rFonts w:hint="eastAsia" w:ascii="宋体" w:hAnsi="宋体" w:eastAsia="宋体"/>
          <w:color w:val="auto"/>
          <w:sz w:val="21"/>
        </w:rPr>
        <w:t>质量标准：见投标人须知前附表。</w:t>
      </w:r>
    </w:p>
    <w:p>
      <w:pPr>
        <w:rPr>
          <w:rFonts w:hint="eastAsia" w:ascii="宋体" w:hAnsi="宋体" w:eastAsia="宋体"/>
          <w:color w:val="auto"/>
        </w:rPr>
      </w:pPr>
      <w:bookmarkStart w:id="103" w:name="_Toc508382098"/>
      <w:bookmarkStart w:id="104" w:name="_Toc167824001"/>
      <w:bookmarkStart w:id="105" w:name="_Toc167331431"/>
      <w:bookmarkStart w:id="106" w:name="_Toc167824147"/>
      <w:bookmarkStart w:id="107" w:name="_Toc167452573"/>
      <w:bookmarkStart w:id="108" w:name="_Toc169180703"/>
      <w:bookmarkStart w:id="109" w:name="_Toc121241702"/>
      <w:bookmarkStart w:id="110" w:name="_Toc121759180"/>
      <w:bookmarkStart w:id="111" w:name="_Toc169194262"/>
      <w:bookmarkStart w:id="112" w:name="_Toc167804156"/>
      <w:bookmarkStart w:id="113" w:name="_Toc167824240"/>
      <w:bookmarkStart w:id="114" w:name="_Toc167330151"/>
      <w:bookmarkStart w:id="115" w:name="_Toc508788615"/>
      <w:r>
        <w:rPr>
          <w:rFonts w:ascii="宋体" w:hAnsi="宋体" w:eastAsia="宋体"/>
          <w:color w:val="auto"/>
        </w:rPr>
        <w:t xml:space="preserve">1.4 </w:t>
      </w:r>
      <w:r>
        <w:rPr>
          <w:rFonts w:hint="eastAsia" w:ascii="宋体" w:hAnsi="宋体" w:eastAsia="宋体"/>
          <w:color w:val="auto"/>
        </w:rPr>
        <w:t>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after="123" w:line="265" w:lineRule="auto"/>
        <w:ind w:left="417" w:right="103" w:hanging="10"/>
        <w:rPr>
          <w:rFonts w:hint="eastAsia" w:ascii="宋体" w:hAnsi="宋体" w:eastAsia="宋体"/>
          <w:color w:val="auto"/>
        </w:rPr>
      </w:pPr>
      <w:r>
        <w:rPr>
          <w:rFonts w:ascii="宋体" w:hAnsi="宋体" w:eastAsia="宋体"/>
          <w:color w:val="auto"/>
          <w:sz w:val="21"/>
        </w:rPr>
        <w:t xml:space="preserve">1.4.1 </w:t>
      </w:r>
      <w:r>
        <w:rPr>
          <w:rFonts w:hint="eastAsia" w:ascii="宋体" w:hAnsi="宋体" w:eastAsia="宋体" w:cs="宋体"/>
          <w:color w:val="auto"/>
          <w:sz w:val="21"/>
        </w:rPr>
        <w:t>投标人应具备承担本招标项目资质条件、能力和信誉：</w:t>
      </w:r>
    </w:p>
    <w:p>
      <w:pPr>
        <w:numPr>
          <w:ilvl w:val="0"/>
          <w:numId w:val="3"/>
        </w:numPr>
        <w:spacing w:after="123" w:line="265" w:lineRule="auto"/>
        <w:ind w:right="103" w:firstLine="314"/>
        <w:rPr>
          <w:rFonts w:hint="eastAsia" w:ascii="宋体" w:hAnsi="宋体" w:eastAsia="宋体"/>
          <w:color w:val="auto"/>
        </w:rPr>
      </w:pPr>
      <w:r>
        <w:rPr>
          <w:rFonts w:hint="eastAsia" w:ascii="宋体" w:hAnsi="宋体" w:eastAsia="宋体" w:cs="宋体"/>
          <w:color w:val="auto"/>
          <w:sz w:val="21"/>
        </w:rPr>
        <w:t>资质要求：见投标人须知前附表；</w:t>
      </w:r>
    </w:p>
    <w:p>
      <w:pPr>
        <w:numPr>
          <w:ilvl w:val="0"/>
          <w:numId w:val="3"/>
        </w:numPr>
        <w:spacing w:after="123" w:line="265" w:lineRule="auto"/>
        <w:ind w:right="103" w:firstLine="314"/>
        <w:rPr>
          <w:rFonts w:hint="eastAsia" w:ascii="宋体" w:hAnsi="宋体" w:eastAsia="宋体"/>
          <w:strike/>
          <w:color w:val="auto"/>
        </w:rPr>
      </w:pPr>
      <w:r>
        <w:rPr>
          <w:rFonts w:hint="eastAsia" w:ascii="宋体" w:hAnsi="宋体" w:eastAsia="宋体" w:cs="宋体"/>
          <w:strike/>
          <w:color w:val="auto"/>
          <w:sz w:val="21"/>
        </w:rPr>
        <w:t>财务要求：见投标人须知前附表；</w:t>
      </w:r>
    </w:p>
    <w:p>
      <w:pPr>
        <w:numPr>
          <w:ilvl w:val="0"/>
          <w:numId w:val="3"/>
        </w:numPr>
        <w:spacing w:after="123" w:line="265" w:lineRule="auto"/>
        <w:ind w:right="103" w:firstLine="314"/>
        <w:rPr>
          <w:rFonts w:hint="eastAsia" w:ascii="宋体" w:hAnsi="宋体" w:eastAsia="宋体"/>
          <w:strike/>
          <w:color w:val="auto"/>
        </w:rPr>
      </w:pPr>
      <w:r>
        <w:rPr>
          <w:rFonts w:hint="eastAsia" w:ascii="宋体" w:hAnsi="宋体" w:eastAsia="宋体" w:cs="宋体"/>
          <w:strike/>
          <w:color w:val="auto"/>
          <w:sz w:val="21"/>
        </w:rPr>
        <w:t>业绩要求：见投标人须知前附表；</w:t>
      </w:r>
    </w:p>
    <w:p>
      <w:pPr>
        <w:numPr>
          <w:ilvl w:val="0"/>
          <w:numId w:val="3"/>
        </w:numPr>
        <w:spacing w:after="123" w:line="265" w:lineRule="auto"/>
        <w:ind w:right="103" w:firstLine="314"/>
        <w:rPr>
          <w:rFonts w:hint="eastAsia" w:ascii="宋体" w:hAnsi="宋体" w:eastAsia="宋体"/>
          <w:color w:val="auto"/>
        </w:rPr>
      </w:pPr>
      <w:r>
        <w:rPr>
          <w:rFonts w:hint="eastAsia" w:ascii="宋体" w:hAnsi="宋体" w:eastAsia="宋体" w:cs="宋体"/>
          <w:color w:val="auto"/>
          <w:sz w:val="21"/>
        </w:rPr>
        <w:t>信誉要求：见投标人须知前附表；</w:t>
      </w:r>
    </w:p>
    <w:p>
      <w:pPr>
        <w:numPr>
          <w:ilvl w:val="0"/>
          <w:numId w:val="3"/>
        </w:numPr>
        <w:spacing w:after="123" w:line="265" w:lineRule="auto"/>
        <w:ind w:right="103" w:firstLine="314"/>
        <w:rPr>
          <w:rFonts w:hint="eastAsia" w:ascii="宋体" w:hAnsi="宋体" w:eastAsia="宋体" w:cs="宋体"/>
          <w:color w:val="auto"/>
          <w:sz w:val="21"/>
        </w:rPr>
      </w:pPr>
      <w:r>
        <w:rPr>
          <w:rFonts w:hint="eastAsia" w:ascii="宋体" w:hAnsi="宋体" w:eastAsia="宋体" w:cs="宋体"/>
          <w:color w:val="auto"/>
          <w:sz w:val="21"/>
        </w:rPr>
        <w:t xml:space="preserve">项目负责人的资格要求：见投标人须知前附表； </w:t>
      </w:r>
    </w:p>
    <w:p>
      <w:pPr>
        <w:numPr>
          <w:ilvl w:val="0"/>
          <w:numId w:val="3"/>
        </w:numPr>
        <w:spacing w:after="123" w:line="265" w:lineRule="auto"/>
        <w:ind w:right="103" w:firstLine="314"/>
        <w:rPr>
          <w:rFonts w:hint="eastAsia" w:ascii="宋体" w:hAnsi="宋体" w:eastAsia="宋体" w:cs="宋体"/>
          <w:color w:val="auto"/>
          <w:sz w:val="21"/>
        </w:rPr>
      </w:pPr>
      <w:r>
        <w:rPr>
          <w:rFonts w:hint="eastAsia" w:ascii="宋体" w:hAnsi="宋体" w:eastAsia="宋体" w:cs="宋体"/>
          <w:color w:val="auto"/>
          <w:sz w:val="21"/>
        </w:rPr>
        <w:t xml:space="preserve">其他主要人员要求：见投标人须知前附表。 </w:t>
      </w:r>
    </w:p>
    <w:p>
      <w:pPr>
        <w:numPr>
          <w:ilvl w:val="0"/>
          <w:numId w:val="3"/>
        </w:numPr>
        <w:spacing w:after="123" w:line="265" w:lineRule="auto"/>
        <w:ind w:right="103" w:firstLine="314"/>
        <w:rPr>
          <w:rFonts w:hint="eastAsia" w:ascii="宋体" w:hAnsi="宋体" w:eastAsia="宋体" w:cs="宋体"/>
          <w:color w:val="auto"/>
          <w:sz w:val="21"/>
        </w:rPr>
      </w:pPr>
      <w:r>
        <w:rPr>
          <w:rFonts w:hint="eastAsia" w:ascii="宋体" w:hAnsi="宋体" w:eastAsia="宋体" w:cs="宋体"/>
          <w:strike/>
          <w:color w:val="auto"/>
          <w:sz w:val="21"/>
        </w:rPr>
        <w:t>试验检测仪器设备要求：见投标人须知前附表。</w:t>
      </w:r>
      <w:r>
        <w:rPr>
          <w:rFonts w:hint="eastAsia" w:ascii="宋体" w:hAnsi="宋体" w:eastAsia="宋体" w:cs="宋体"/>
          <w:color w:val="auto"/>
          <w:sz w:val="21"/>
        </w:rPr>
        <w:t xml:space="preserve"> </w:t>
      </w:r>
    </w:p>
    <w:p>
      <w:pPr>
        <w:numPr>
          <w:ilvl w:val="0"/>
          <w:numId w:val="3"/>
        </w:numPr>
        <w:spacing w:after="123" w:line="265" w:lineRule="auto"/>
        <w:ind w:right="103" w:firstLine="314"/>
        <w:rPr>
          <w:rFonts w:hint="eastAsia" w:ascii="宋体" w:hAnsi="宋体" w:eastAsia="宋体"/>
          <w:color w:val="auto"/>
        </w:rPr>
      </w:pPr>
      <w:r>
        <w:rPr>
          <w:rFonts w:hint="eastAsia" w:ascii="宋体" w:hAnsi="宋体" w:eastAsia="宋体" w:cs="宋体"/>
          <w:color w:val="auto"/>
          <w:sz w:val="21"/>
        </w:rPr>
        <w:t>其他要求：见投标人须知前附表。</w:t>
      </w:r>
    </w:p>
    <w:p>
      <w:pPr>
        <w:spacing w:after="123" w:line="265" w:lineRule="auto"/>
        <w:ind w:left="417" w:right="103" w:hanging="10"/>
        <w:rPr>
          <w:rFonts w:hint="eastAsia" w:ascii="宋体" w:hAnsi="宋体" w:eastAsia="宋体"/>
          <w:color w:val="auto"/>
        </w:rPr>
      </w:pPr>
      <w:r>
        <w:rPr>
          <w:rFonts w:hint="eastAsia" w:ascii="宋体" w:hAnsi="宋体" w:eastAsia="宋体" w:cs="宋体"/>
          <w:color w:val="auto"/>
          <w:sz w:val="21"/>
        </w:rPr>
        <w:t>需要提交的相关证明材料见本章第</w:t>
      </w:r>
      <w:r>
        <w:rPr>
          <w:rFonts w:ascii="宋体" w:hAnsi="宋体" w:eastAsia="宋体"/>
          <w:color w:val="auto"/>
          <w:sz w:val="21"/>
        </w:rPr>
        <w:t xml:space="preserve">3.5 </w:t>
      </w:r>
      <w:r>
        <w:rPr>
          <w:rFonts w:hint="eastAsia" w:ascii="宋体" w:hAnsi="宋体" w:eastAsia="宋体" w:cs="宋体"/>
          <w:color w:val="auto"/>
          <w:sz w:val="21"/>
        </w:rPr>
        <w:t>款的规定。</w:t>
      </w:r>
    </w:p>
    <w:p>
      <w:pPr>
        <w:spacing w:after="0" w:line="360" w:lineRule="auto"/>
        <w:ind w:firstLine="420" w:firstLineChars="200"/>
        <w:rPr>
          <w:rFonts w:hint="eastAsia" w:ascii="宋体" w:hAnsi="宋体" w:eastAsia="宋体"/>
          <w:strike/>
          <w:color w:val="auto"/>
          <w:sz w:val="21"/>
        </w:rPr>
      </w:pPr>
      <w:r>
        <w:rPr>
          <w:rFonts w:ascii="宋体" w:hAnsi="宋体" w:eastAsia="宋体"/>
          <w:color w:val="auto"/>
          <w:sz w:val="21"/>
        </w:rPr>
        <w:t xml:space="preserve">1.4.2 </w:t>
      </w:r>
      <w:r>
        <w:rPr>
          <w:rFonts w:hint="eastAsia" w:ascii="宋体" w:hAnsi="宋体" w:eastAsia="宋体"/>
          <w:strike/>
          <w:color w:val="auto"/>
          <w:sz w:val="21"/>
        </w:rPr>
        <w:t>投标人须知前附表规定接受联合体投标的，联合体除应符合本章第</w:t>
      </w:r>
      <w:r>
        <w:rPr>
          <w:rFonts w:ascii="宋体" w:hAnsi="宋体" w:eastAsia="宋体"/>
          <w:strike/>
          <w:color w:val="auto"/>
          <w:sz w:val="21"/>
        </w:rPr>
        <w:t xml:space="preserve">1.4.1 </w:t>
      </w:r>
      <w:r>
        <w:rPr>
          <w:rFonts w:hint="eastAsia" w:ascii="宋体" w:hAnsi="宋体" w:eastAsia="宋体"/>
          <w:strike/>
          <w:color w:val="auto"/>
          <w:sz w:val="21"/>
        </w:rPr>
        <w:t>项和投标人须知前附表的要求外，还应遵守以下规定：</w:t>
      </w:r>
    </w:p>
    <w:p>
      <w:pPr>
        <w:spacing w:after="0" w:line="360" w:lineRule="auto"/>
        <w:ind w:firstLine="420" w:firstLineChars="200"/>
        <w:rPr>
          <w:rFonts w:hint="eastAsia" w:ascii="宋体" w:hAnsi="宋体" w:eastAsia="宋体"/>
          <w:strike/>
          <w:color w:val="auto"/>
          <w:sz w:val="21"/>
        </w:rPr>
      </w:pPr>
      <w:r>
        <w:rPr>
          <w:rFonts w:hint="eastAsia" w:ascii="宋体" w:hAnsi="宋体" w:eastAsia="宋体"/>
          <w:strike/>
          <w:color w:val="auto"/>
          <w:sz w:val="21"/>
        </w:rPr>
        <w:t>（1）联合体各方应按招标文件提供的格式签订联合体协议书，明确联合体牵头人和各方权利义务，并承诺就中标项目向招标人承担连带责任；</w:t>
      </w:r>
    </w:p>
    <w:p>
      <w:pPr>
        <w:spacing w:after="0" w:line="360" w:lineRule="auto"/>
        <w:ind w:firstLine="420" w:firstLineChars="200"/>
        <w:rPr>
          <w:rFonts w:hint="eastAsia" w:ascii="宋体" w:hAnsi="宋体" w:eastAsia="宋体"/>
          <w:strike/>
          <w:color w:val="auto"/>
          <w:sz w:val="21"/>
        </w:rPr>
      </w:pPr>
      <w:r>
        <w:rPr>
          <w:rFonts w:hint="eastAsia" w:ascii="宋体" w:hAnsi="宋体" w:eastAsia="宋体"/>
          <w:strike/>
          <w:color w:val="auto"/>
          <w:sz w:val="21"/>
        </w:rPr>
        <w:t>（2）由同一专业的单位组成的联合体，按照资质等级较低的单位确定资质等级；</w:t>
      </w:r>
    </w:p>
    <w:p>
      <w:pPr>
        <w:spacing w:after="0" w:line="360" w:lineRule="auto"/>
        <w:ind w:firstLine="420" w:firstLineChars="200"/>
        <w:rPr>
          <w:rFonts w:hint="eastAsia" w:ascii="宋体" w:hAnsi="宋体" w:eastAsia="宋体"/>
          <w:strike/>
          <w:color w:val="auto"/>
          <w:sz w:val="21"/>
        </w:rPr>
      </w:pPr>
      <w:r>
        <w:rPr>
          <w:rFonts w:hint="eastAsia" w:ascii="宋体" w:hAnsi="宋体" w:eastAsia="宋体"/>
          <w:strike/>
          <w:color w:val="auto"/>
          <w:sz w:val="21"/>
        </w:rPr>
        <w:t>（3）联合体各方不得再以自己名义单独或参加其他联合体在本招标项目中投标，否则各相关投标均无效。</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1.4.3 </w:t>
      </w:r>
      <w:r>
        <w:rPr>
          <w:rFonts w:hint="eastAsia" w:ascii="宋体" w:hAnsi="宋体" w:eastAsia="宋体"/>
          <w:color w:val="auto"/>
          <w:sz w:val="21"/>
        </w:rPr>
        <w:t>投标人不得存在下列情形之一：</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1</w:t>
      </w:r>
      <w:r>
        <w:rPr>
          <w:rFonts w:hint="eastAsia" w:ascii="宋体" w:hAnsi="宋体" w:cs="宋体"/>
          <w:color w:val="auto"/>
          <w:u w:val="single"/>
        </w:rPr>
        <w:t>）为招标人不具有独立法人资格的附属机构（单位）；</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2</w:t>
      </w:r>
      <w:r>
        <w:rPr>
          <w:rFonts w:hint="eastAsia" w:ascii="宋体" w:hAnsi="宋体" w:cs="宋体"/>
          <w:color w:val="auto"/>
          <w:u w:val="single"/>
        </w:rPr>
        <w:t>）与招标人存在利害关系且可能影响招标公正性；</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3</w:t>
      </w:r>
      <w:r>
        <w:rPr>
          <w:rFonts w:hint="eastAsia" w:ascii="宋体" w:hAnsi="宋体" w:cs="宋体"/>
          <w:color w:val="auto"/>
          <w:u w:val="single"/>
        </w:rPr>
        <w:t>）与本招标项目的其他投标人为同一个单位负责人；</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4</w:t>
      </w:r>
      <w:r>
        <w:rPr>
          <w:rFonts w:hint="eastAsia" w:ascii="宋体" w:hAnsi="宋体" w:cs="宋体"/>
          <w:color w:val="auto"/>
          <w:u w:val="single"/>
        </w:rPr>
        <w:t>）与本招标项目的其他投标人存在控股、管理关系；</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5</w:t>
      </w:r>
      <w:r>
        <w:rPr>
          <w:rFonts w:hint="eastAsia" w:ascii="宋体" w:hAnsi="宋体" w:cs="宋体"/>
          <w:color w:val="auto"/>
          <w:u w:val="single"/>
        </w:rPr>
        <w:t>）为本招标项目的代建人；</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6</w:t>
      </w:r>
      <w:r>
        <w:rPr>
          <w:rFonts w:hint="eastAsia" w:ascii="宋体" w:hAnsi="宋体" w:cs="宋体"/>
          <w:color w:val="auto"/>
          <w:u w:val="single"/>
        </w:rPr>
        <w:t>）为本招标项目的招标代理机构；</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7</w:t>
      </w:r>
      <w:r>
        <w:rPr>
          <w:rFonts w:hint="eastAsia" w:ascii="宋体" w:hAnsi="宋体" w:cs="宋体"/>
          <w:color w:val="auto"/>
          <w:u w:val="single"/>
        </w:rPr>
        <w:t>）与本招标项目的代建人或招标代理机构同为一个法定代表人；</w:t>
      </w:r>
    </w:p>
    <w:p>
      <w:pPr>
        <w:spacing w:after="0" w:line="360" w:lineRule="auto"/>
        <w:ind w:firstLine="440" w:firstLineChars="200"/>
        <w:rPr>
          <w:rFonts w:hint="eastAsia" w:ascii="宋体" w:hAnsi="宋体" w:cs="宋体" w:eastAsiaTheme="minorEastAsia"/>
          <w:color w:val="auto"/>
          <w:u w:val="single"/>
        </w:rPr>
      </w:pPr>
      <w:r>
        <w:rPr>
          <w:rFonts w:hint="eastAsia" w:ascii="宋体" w:hAnsi="宋体" w:cs="宋体"/>
          <w:color w:val="auto"/>
          <w:u w:val="single"/>
        </w:rPr>
        <w:t>（</w:t>
      </w:r>
      <w:r>
        <w:rPr>
          <w:rFonts w:ascii="宋体" w:hAnsi="宋体" w:cs="宋体"/>
          <w:color w:val="auto"/>
          <w:u w:val="single"/>
        </w:rPr>
        <w:t>8</w:t>
      </w:r>
      <w:r>
        <w:rPr>
          <w:rFonts w:hint="eastAsia" w:ascii="宋体" w:hAnsi="宋体" w:cs="宋体"/>
          <w:color w:val="auto"/>
          <w:u w:val="single"/>
        </w:rPr>
        <w:t>）与本招标项目的代建人或招标代理机构存在控股或参股关系；</w:t>
      </w:r>
    </w:p>
    <w:p>
      <w:pPr>
        <w:spacing w:after="0" w:line="360" w:lineRule="auto"/>
        <w:ind w:firstLine="440" w:firstLineChars="200"/>
        <w:rPr>
          <w:rFonts w:ascii="宋体" w:hAnsi="宋体" w:cs="宋体"/>
          <w:color w:val="auto"/>
          <w:u w:val="single"/>
        </w:rPr>
      </w:pPr>
      <w:r>
        <w:rPr>
          <w:rFonts w:hint="eastAsia" w:ascii="宋体" w:hAnsi="宋体" w:eastAsia="宋体" w:cs="宋体"/>
          <w:color w:val="auto"/>
          <w:u w:val="single"/>
        </w:rPr>
        <w:t>（9）</w:t>
      </w:r>
      <w:r>
        <w:rPr>
          <w:rFonts w:hint="eastAsia" w:ascii="宋体" w:hAnsi="宋体" w:cs="宋体"/>
          <w:color w:val="auto"/>
          <w:u w:val="single"/>
        </w:rPr>
        <w:t>与本招标项目的</w:t>
      </w:r>
      <w:r>
        <w:rPr>
          <w:rFonts w:hint="eastAsia" w:ascii="宋体" w:hAnsi="宋体" w:eastAsia="宋体" w:cs="宋体"/>
          <w:color w:val="auto"/>
          <w:u w:val="single"/>
        </w:rPr>
        <w:t>监理、</w:t>
      </w:r>
      <w:r>
        <w:rPr>
          <w:rFonts w:hint="eastAsia" w:ascii="宋体" w:hAnsi="宋体" w:cs="宋体"/>
          <w:color w:val="auto"/>
          <w:u w:val="single"/>
        </w:rPr>
        <w:t>勘察、设计单位有隶属关系或者其他利害关系</w:t>
      </w:r>
      <w:r>
        <w:rPr>
          <w:rFonts w:hint="eastAsia" w:ascii="宋体" w:hAnsi="宋体" w:cs="宋体"/>
          <w:color w:val="auto"/>
        </w:rPr>
        <w:t>；</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hint="eastAsia" w:cs="宋体" w:asciiTheme="minorEastAsia" w:hAnsiTheme="minorEastAsia" w:eastAsiaTheme="minorEastAsia"/>
          <w:color w:val="auto"/>
          <w:u w:val="single"/>
        </w:rPr>
        <w:t>10</w:t>
      </w:r>
      <w:r>
        <w:rPr>
          <w:rFonts w:hint="eastAsia" w:ascii="宋体" w:hAnsi="宋体" w:cs="宋体"/>
          <w:color w:val="auto"/>
          <w:u w:val="single"/>
        </w:rPr>
        <w:t>）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u w:val="single"/>
          <w:lang w:eastAsia="zh-CN"/>
        </w:rPr>
        <w:t>。</w:t>
      </w:r>
      <w:r>
        <w:rPr>
          <w:rFonts w:hint="eastAsia" w:ascii="宋体" w:hAnsi="宋体" w:cs="宋体"/>
          <w:color w:val="auto"/>
          <w:u w:val="single"/>
        </w:rPr>
        <w:t>）</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hint="eastAsia" w:cs="宋体" w:asciiTheme="minorEastAsia" w:hAnsiTheme="minorEastAsia" w:eastAsiaTheme="minorEastAsia"/>
          <w:color w:val="auto"/>
          <w:u w:val="single"/>
        </w:rPr>
        <w:t>11</w:t>
      </w:r>
      <w:r>
        <w:rPr>
          <w:rFonts w:hint="eastAsia" w:ascii="宋体" w:hAnsi="宋体" w:cs="宋体"/>
          <w:color w:val="auto"/>
          <w:u w:val="single"/>
        </w:rPr>
        <w:t>）被责令停产停业、暂扣或者吊销许可证、暂扣或者吊销执照；（本项事实应当以根据《中华人民共和国行政处罚法》依法作出并已经生效的行政处罚决定为认定依据。）</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1</w:t>
      </w:r>
      <w:r>
        <w:rPr>
          <w:rFonts w:hint="eastAsia" w:cs="宋体" w:asciiTheme="minorEastAsia" w:hAnsiTheme="minorEastAsia" w:eastAsiaTheme="minorEastAsia"/>
          <w:color w:val="auto"/>
          <w:u w:val="single"/>
        </w:rPr>
        <w:t>2</w:t>
      </w:r>
      <w:r>
        <w:rPr>
          <w:rFonts w:hint="eastAsia" w:ascii="宋体" w:hAnsi="宋体" w:cs="宋体"/>
          <w:color w:val="auto"/>
          <w:u w:val="single"/>
        </w:rPr>
        <w:t>）进入清算程序，或被宣告破产，或其他丧失履约能力的情形；</w:t>
      </w:r>
    </w:p>
    <w:p>
      <w:pPr>
        <w:spacing w:after="0" w:line="360" w:lineRule="auto"/>
        <w:ind w:firstLine="440" w:firstLineChars="200"/>
        <w:rPr>
          <w:rFonts w:ascii="宋体" w:hAnsi="宋体" w:cs="宋体"/>
          <w:color w:val="auto"/>
          <w:u w:val="single"/>
        </w:rPr>
      </w:pPr>
      <w:r>
        <w:rPr>
          <w:rFonts w:hint="eastAsia" w:ascii="宋体" w:hAnsi="宋体" w:cs="宋体"/>
          <w:color w:val="auto"/>
          <w:u w:val="single"/>
        </w:rPr>
        <w:t>（</w:t>
      </w:r>
      <w:r>
        <w:rPr>
          <w:rFonts w:ascii="宋体" w:hAnsi="宋体" w:cs="宋体"/>
          <w:color w:val="auto"/>
          <w:u w:val="single"/>
        </w:rPr>
        <w:t>1</w:t>
      </w:r>
      <w:r>
        <w:rPr>
          <w:rFonts w:hint="eastAsia" w:ascii="宋体" w:hAnsi="宋体" w:cs="宋体" w:eastAsiaTheme="minorEastAsia"/>
          <w:color w:val="auto"/>
          <w:u w:val="single"/>
        </w:rPr>
        <w:t>3</w:t>
      </w:r>
      <w:r>
        <w:rPr>
          <w:rFonts w:hint="eastAsia" w:ascii="宋体" w:hAnsi="宋体" w:cs="宋体"/>
          <w:color w:val="auto"/>
          <w:u w:val="single"/>
        </w:rPr>
        <w:t>）法律法规规定的其他情形。</w:t>
      </w:r>
    </w:p>
    <w:p>
      <w:pPr>
        <w:rPr>
          <w:rFonts w:hint="eastAsia" w:ascii="宋体" w:hAnsi="宋体" w:eastAsia="宋体"/>
          <w:color w:val="auto"/>
        </w:rPr>
      </w:pPr>
      <w:bookmarkStart w:id="116" w:name="_Toc169180704"/>
      <w:bookmarkStart w:id="117" w:name="_Toc167804157"/>
      <w:bookmarkStart w:id="118" w:name="_Toc167330152"/>
      <w:bookmarkStart w:id="119" w:name="_Toc121241703"/>
      <w:bookmarkStart w:id="120" w:name="_Toc169194263"/>
      <w:bookmarkStart w:id="121" w:name="_Toc121759181"/>
      <w:bookmarkStart w:id="122" w:name="_Toc167824002"/>
      <w:bookmarkStart w:id="123" w:name="_Toc167824241"/>
      <w:bookmarkStart w:id="124" w:name="_Toc508788616"/>
      <w:bookmarkStart w:id="125" w:name="_Toc508382099"/>
      <w:bookmarkStart w:id="126" w:name="_Toc167824148"/>
      <w:bookmarkStart w:id="127" w:name="_Toc167452574"/>
      <w:bookmarkStart w:id="128" w:name="_Toc167331432"/>
      <w:r>
        <w:rPr>
          <w:rFonts w:ascii="宋体" w:hAnsi="宋体" w:eastAsia="宋体"/>
          <w:color w:val="auto"/>
        </w:rPr>
        <w:t xml:space="preserve">1.5 </w:t>
      </w:r>
      <w:r>
        <w:rPr>
          <w:rFonts w:hint="eastAsia" w:ascii="宋体" w:hAnsi="宋体" w:eastAsia="宋体"/>
          <w:color w:val="auto"/>
        </w:rPr>
        <w:t>费用承担</w:t>
      </w:r>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投标人准备和参加投标活动发生的费用自理。</w:t>
      </w:r>
    </w:p>
    <w:p>
      <w:pPr>
        <w:rPr>
          <w:rFonts w:hint="eastAsia" w:ascii="宋体" w:hAnsi="宋体" w:eastAsia="宋体"/>
          <w:color w:val="auto"/>
        </w:rPr>
      </w:pPr>
      <w:bookmarkStart w:id="129" w:name="_Toc167331433"/>
      <w:bookmarkStart w:id="130" w:name="_Toc167452575"/>
      <w:bookmarkStart w:id="131" w:name="_Toc169194264"/>
      <w:bookmarkStart w:id="132" w:name="_Toc167804158"/>
      <w:bookmarkStart w:id="133" w:name="_Toc167824003"/>
      <w:bookmarkStart w:id="134" w:name="_Toc167824242"/>
      <w:bookmarkStart w:id="135" w:name="_Toc169180705"/>
      <w:bookmarkStart w:id="136" w:name="_Toc508788617"/>
      <w:bookmarkStart w:id="137" w:name="_Toc121241704"/>
      <w:bookmarkStart w:id="138" w:name="_Toc508382100"/>
      <w:bookmarkStart w:id="139" w:name="_Toc121759182"/>
      <w:bookmarkStart w:id="140" w:name="_Toc167330153"/>
      <w:bookmarkStart w:id="141" w:name="_Toc167824149"/>
      <w:r>
        <w:rPr>
          <w:rFonts w:ascii="宋体" w:hAnsi="宋体" w:eastAsia="宋体"/>
          <w:color w:val="auto"/>
        </w:rPr>
        <w:t xml:space="preserve">1.6 </w:t>
      </w:r>
      <w:r>
        <w:rPr>
          <w:rFonts w:hint="eastAsia" w:ascii="宋体" w:hAnsi="宋体" w:eastAsia="宋体"/>
          <w:color w:val="auto"/>
        </w:rPr>
        <w:t>保密</w:t>
      </w:r>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参与招标投标活动的各方应对招标文件和投标文件中的商业和技术等秘密保密，否则应承担相应的法律责任。</w:t>
      </w:r>
    </w:p>
    <w:p>
      <w:pPr>
        <w:rPr>
          <w:rFonts w:hint="eastAsia" w:ascii="宋体" w:hAnsi="宋体" w:eastAsia="宋体"/>
          <w:color w:val="auto"/>
        </w:rPr>
      </w:pPr>
      <w:bookmarkStart w:id="142" w:name="_Toc167824004"/>
      <w:bookmarkStart w:id="143" w:name="_Toc167452576"/>
      <w:bookmarkStart w:id="144" w:name="_Toc167824243"/>
      <w:bookmarkStart w:id="145" w:name="_Toc121759183"/>
      <w:bookmarkStart w:id="146" w:name="_Toc508788618"/>
      <w:bookmarkStart w:id="147" w:name="_Toc169180706"/>
      <w:bookmarkStart w:id="148" w:name="_Toc167824150"/>
      <w:bookmarkStart w:id="149" w:name="_Toc167330154"/>
      <w:bookmarkStart w:id="150" w:name="_Toc508382101"/>
      <w:bookmarkStart w:id="151" w:name="_Toc167804159"/>
      <w:bookmarkStart w:id="152" w:name="_Toc167331434"/>
      <w:bookmarkStart w:id="153" w:name="_Toc169194265"/>
      <w:bookmarkStart w:id="154" w:name="_Toc121241705"/>
      <w:r>
        <w:rPr>
          <w:rFonts w:ascii="宋体" w:hAnsi="宋体" w:eastAsia="宋体"/>
          <w:color w:val="auto"/>
        </w:rPr>
        <w:t xml:space="preserve">1.7 </w:t>
      </w:r>
      <w:r>
        <w:rPr>
          <w:rFonts w:hint="eastAsia" w:ascii="宋体" w:hAnsi="宋体" w:eastAsia="宋体"/>
          <w:color w:val="auto"/>
        </w:rPr>
        <w:t>语言文字</w:t>
      </w:r>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招标投标文件使用的语言文字为中文。专用术语使用外文的，应附有中文注释。</w:t>
      </w:r>
    </w:p>
    <w:p>
      <w:pPr>
        <w:rPr>
          <w:rFonts w:hint="eastAsia" w:ascii="宋体" w:hAnsi="宋体" w:eastAsia="宋体"/>
          <w:color w:val="auto"/>
        </w:rPr>
      </w:pPr>
      <w:bookmarkStart w:id="155" w:name="_Toc121241706"/>
      <w:bookmarkStart w:id="156" w:name="_Toc121759184"/>
      <w:bookmarkStart w:id="157" w:name="_Toc167331435"/>
      <w:bookmarkStart w:id="158" w:name="_Toc508382102"/>
      <w:bookmarkStart w:id="159" w:name="_Toc167330155"/>
      <w:bookmarkStart w:id="160" w:name="_Toc167824151"/>
      <w:bookmarkStart w:id="161" w:name="_Toc167452577"/>
      <w:bookmarkStart w:id="162" w:name="_Toc169180707"/>
      <w:bookmarkStart w:id="163" w:name="_Toc508788619"/>
      <w:bookmarkStart w:id="164" w:name="_Toc167804160"/>
      <w:bookmarkStart w:id="165" w:name="_Toc167824005"/>
      <w:bookmarkStart w:id="166" w:name="_Toc169194266"/>
      <w:bookmarkStart w:id="167" w:name="_Toc167824244"/>
      <w:r>
        <w:rPr>
          <w:rFonts w:ascii="宋体" w:hAnsi="宋体" w:eastAsia="宋体"/>
          <w:color w:val="auto"/>
        </w:rPr>
        <w:t xml:space="preserve">1.8 </w:t>
      </w:r>
      <w:r>
        <w:rPr>
          <w:rFonts w:hint="eastAsia" w:ascii="宋体" w:hAnsi="宋体" w:eastAsia="宋体"/>
          <w:color w:val="auto"/>
        </w:rPr>
        <w:t>计量单位</w:t>
      </w:r>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所有计量均采用中华人民共和国法定计量单位。</w:t>
      </w:r>
    </w:p>
    <w:p>
      <w:pPr>
        <w:rPr>
          <w:rFonts w:hint="eastAsia" w:ascii="宋体" w:hAnsi="宋体" w:eastAsia="宋体"/>
          <w:color w:val="auto"/>
        </w:rPr>
      </w:pPr>
      <w:bookmarkStart w:id="168" w:name="_Toc167824006"/>
      <w:bookmarkStart w:id="169" w:name="_Toc121241707"/>
      <w:bookmarkStart w:id="170" w:name="_Toc167330156"/>
      <w:bookmarkStart w:id="171" w:name="_Toc508382103"/>
      <w:bookmarkStart w:id="172" w:name="_Toc169194267"/>
      <w:bookmarkStart w:id="173" w:name="_Toc169180708"/>
      <w:bookmarkStart w:id="174" w:name="_Toc121759185"/>
      <w:bookmarkStart w:id="175" w:name="_Toc167804161"/>
      <w:bookmarkStart w:id="176" w:name="_Toc167824152"/>
      <w:bookmarkStart w:id="177" w:name="_Toc167452578"/>
      <w:bookmarkStart w:id="178" w:name="_Toc508788620"/>
      <w:bookmarkStart w:id="179" w:name="_Toc167331436"/>
      <w:bookmarkStart w:id="180" w:name="_Toc167824245"/>
      <w:r>
        <w:rPr>
          <w:rFonts w:ascii="宋体" w:hAnsi="宋体" w:eastAsia="宋体"/>
          <w:color w:val="auto"/>
        </w:rPr>
        <w:t xml:space="preserve">1.9 </w:t>
      </w:r>
      <w:r>
        <w:rPr>
          <w:rFonts w:hint="eastAsia" w:ascii="宋体" w:hAnsi="宋体" w:eastAsia="宋体"/>
          <w:color w:val="auto"/>
        </w:rPr>
        <w:t>踏勘现场</w:t>
      </w:r>
      <w:bookmarkEnd w:id="168"/>
      <w:bookmarkEnd w:id="169"/>
      <w:bookmarkEnd w:id="170"/>
      <w:bookmarkEnd w:id="171"/>
      <w:bookmarkEnd w:id="172"/>
      <w:bookmarkEnd w:id="173"/>
      <w:bookmarkEnd w:id="174"/>
      <w:bookmarkEnd w:id="175"/>
      <w:bookmarkEnd w:id="176"/>
      <w:bookmarkEnd w:id="177"/>
      <w:bookmarkEnd w:id="178"/>
      <w:bookmarkEnd w:id="179"/>
      <w:bookmarkEnd w:id="180"/>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1.9.1 </w:t>
      </w:r>
      <w:r>
        <w:rPr>
          <w:rFonts w:hint="eastAsia" w:ascii="宋体" w:hAnsi="宋体" w:eastAsia="宋体"/>
          <w:color w:val="auto"/>
          <w:sz w:val="21"/>
        </w:rPr>
        <w:t xml:space="preserve">投标人须知前附表规定组织踏勘现场的，招标人按投标人须知前附表规定的时间、地点组织投标人踏勘项目现场。部分投标人未按时参加踏勘现场的，不影响踏勘现场的正常进行。 </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1.9.2 </w:t>
      </w:r>
      <w:r>
        <w:rPr>
          <w:rFonts w:hint="eastAsia" w:ascii="宋体" w:hAnsi="宋体" w:eastAsia="宋体"/>
          <w:color w:val="auto"/>
          <w:sz w:val="21"/>
        </w:rPr>
        <w:t>投标人踏勘现场发生的费用自理。</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1.9.3 </w:t>
      </w:r>
      <w:r>
        <w:rPr>
          <w:rFonts w:hint="eastAsia" w:ascii="宋体" w:hAnsi="宋体" w:eastAsia="宋体"/>
          <w:color w:val="auto"/>
          <w:sz w:val="21"/>
        </w:rPr>
        <w:t>除招标人的原因外，投标人自行负责在踏勘现场中所发生的人员伤亡和财产损失。</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1.9.4 </w:t>
      </w:r>
      <w:r>
        <w:rPr>
          <w:rFonts w:hint="eastAsia" w:ascii="宋体" w:hAnsi="宋体" w:eastAsia="宋体"/>
          <w:color w:val="auto"/>
          <w:sz w:val="21"/>
        </w:rPr>
        <w:t>招标人在踏勘现场中介绍的工程场地和相关的周边环境情况，供投标人在编制投标文件时参考，招标人不对投标人据此作出的判断和决策负责。</w:t>
      </w:r>
    </w:p>
    <w:p>
      <w:pPr>
        <w:rPr>
          <w:rFonts w:hint="eastAsia" w:ascii="宋体" w:hAnsi="宋体" w:eastAsia="宋体"/>
          <w:color w:val="auto"/>
        </w:rPr>
      </w:pPr>
      <w:bookmarkStart w:id="181" w:name="_Toc508382104"/>
      <w:bookmarkStart w:id="182" w:name="_Toc167452579"/>
      <w:bookmarkStart w:id="183" w:name="_Toc167804162"/>
      <w:bookmarkStart w:id="184" w:name="_Toc508788621"/>
      <w:bookmarkStart w:id="185" w:name="_Toc121759186"/>
      <w:bookmarkStart w:id="186" w:name="_Toc121241708"/>
      <w:bookmarkStart w:id="187" w:name="_Toc167824246"/>
      <w:bookmarkStart w:id="188" w:name="_Toc167331437"/>
      <w:bookmarkStart w:id="189" w:name="_Toc167824007"/>
      <w:bookmarkStart w:id="190" w:name="_Toc167824153"/>
      <w:bookmarkStart w:id="191" w:name="_Toc167330157"/>
      <w:bookmarkStart w:id="192" w:name="_Toc169180709"/>
      <w:bookmarkStart w:id="193" w:name="_Toc169194268"/>
      <w:r>
        <w:rPr>
          <w:rFonts w:ascii="宋体" w:hAnsi="宋体" w:eastAsia="宋体"/>
          <w:color w:val="auto"/>
        </w:rPr>
        <w:t xml:space="preserve">1.10 </w:t>
      </w:r>
      <w:r>
        <w:rPr>
          <w:rFonts w:hint="eastAsia" w:ascii="宋体" w:hAnsi="宋体" w:eastAsia="宋体"/>
          <w:color w:val="auto"/>
        </w:rPr>
        <w:t>投标预备会</w:t>
      </w:r>
      <w:bookmarkEnd w:id="181"/>
      <w:bookmarkEnd w:id="182"/>
      <w:bookmarkEnd w:id="183"/>
      <w:bookmarkEnd w:id="184"/>
      <w:bookmarkEnd w:id="185"/>
      <w:bookmarkEnd w:id="186"/>
      <w:bookmarkEnd w:id="187"/>
      <w:bookmarkEnd w:id="188"/>
      <w:bookmarkEnd w:id="189"/>
      <w:bookmarkEnd w:id="190"/>
      <w:bookmarkEnd w:id="191"/>
      <w:bookmarkEnd w:id="192"/>
      <w:bookmarkEnd w:id="193"/>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1.10.1 </w:t>
      </w:r>
      <w:r>
        <w:rPr>
          <w:rFonts w:hint="eastAsia" w:ascii="宋体" w:hAnsi="宋体" w:eastAsia="宋体"/>
          <w:color w:val="auto"/>
          <w:sz w:val="21"/>
        </w:rPr>
        <w:t>投标人须知前附表规定召开投标预备会的，招标人按投标人须知前附表规定的时间和地点召开投标预备会，澄清投标人提出的问题。</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1.10.2 </w:t>
      </w:r>
      <w:r>
        <w:rPr>
          <w:rFonts w:hint="eastAsia" w:ascii="宋体" w:hAnsi="宋体" w:eastAsia="宋体"/>
          <w:color w:val="auto"/>
          <w:sz w:val="21"/>
        </w:rPr>
        <w:t>投标人应按投标人须知前附表规定的时间和形式将提出的问题送达招标人，以便招标人在会议期间澄清。</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1.10.3 </w:t>
      </w:r>
      <w:r>
        <w:rPr>
          <w:rFonts w:hint="eastAsia" w:ascii="宋体" w:hAnsi="宋体" w:eastAsia="宋体"/>
          <w:color w:val="auto"/>
          <w:sz w:val="21"/>
        </w:rPr>
        <w:t>投标预备会后，招标人将对投标人所提问题的澄清，以投标人须知前附表规定的形式通知所有</w:t>
      </w:r>
      <w:r>
        <w:rPr>
          <w:rFonts w:hint="eastAsia" w:ascii="宋体" w:hAnsi="宋体" w:eastAsia="宋体"/>
          <w:color w:val="auto"/>
          <w:sz w:val="21"/>
          <w:lang w:val="en-US" w:eastAsia="zh-CN"/>
        </w:rPr>
        <w:t>已成功办理投标登记</w:t>
      </w:r>
      <w:r>
        <w:rPr>
          <w:rFonts w:hint="eastAsia" w:ascii="宋体" w:hAnsi="宋体" w:eastAsia="宋体"/>
          <w:color w:val="auto"/>
          <w:sz w:val="21"/>
        </w:rPr>
        <w:t>的投标人。该澄清内容为招标文件的组成部分。</w:t>
      </w:r>
    </w:p>
    <w:p>
      <w:pPr>
        <w:rPr>
          <w:rFonts w:hint="eastAsia" w:ascii="宋体" w:hAnsi="宋体" w:eastAsia="宋体"/>
          <w:color w:val="auto"/>
        </w:rPr>
      </w:pPr>
      <w:bookmarkStart w:id="194" w:name="_Toc169180710"/>
      <w:bookmarkStart w:id="195" w:name="_Toc508382105"/>
      <w:bookmarkStart w:id="196" w:name="_Toc121241709"/>
      <w:bookmarkStart w:id="197" w:name="_Toc508788622"/>
      <w:bookmarkStart w:id="198" w:name="_Toc167824154"/>
      <w:bookmarkStart w:id="199" w:name="_Toc167330158"/>
      <w:bookmarkStart w:id="200" w:name="_Toc167331438"/>
      <w:bookmarkStart w:id="201" w:name="_Toc167824008"/>
      <w:bookmarkStart w:id="202" w:name="_Toc169194269"/>
      <w:bookmarkStart w:id="203" w:name="_Toc167804163"/>
      <w:bookmarkStart w:id="204" w:name="_Toc121759187"/>
      <w:bookmarkStart w:id="205" w:name="_Toc167824247"/>
      <w:bookmarkStart w:id="206" w:name="_Toc167452580"/>
      <w:r>
        <w:rPr>
          <w:rFonts w:ascii="宋体" w:hAnsi="宋体" w:eastAsia="宋体"/>
          <w:color w:val="auto"/>
        </w:rPr>
        <w:t xml:space="preserve">1.11 </w:t>
      </w:r>
      <w:r>
        <w:rPr>
          <w:rFonts w:hint="eastAsia" w:ascii="宋体" w:hAnsi="宋体" w:eastAsia="宋体"/>
          <w:color w:val="auto"/>
        </w:rPr>
        <w:t>分包</w:t>
      </w:r>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after="0" w:line="360" w:lineRule="auto"/>
        <w:ind w:firstLine="420" w:firstLineChars="200"/>
        <w:rPr>
          <w:rFonts w:hint="eastAsia" w:ascii="宋体" w:hAnsi="宋体" w:eastAsia="宋体"/>
          <w:color w:val="auto"/>
          <w:sz w:val="21"/>
        </w:rPr>
      </w:pPr>
      <w:r>
        <w:rPr>
          <w:rFonts w:hint="eastAsia" w:ascii="宋体" w:hAnsi="宋体" w:cs="宋体"/>
          <w:color w:val="auto"/>
          <w:sz w:val="21"/>
          <w:szCs w:val="21"/>
        </w:rPr>
        <w:t>允许</w:t>
      </w:r>
      <w:r>
        <w:rPr>
          <w:rFonts w:hint="eastAsia" w:ascii="宋体" w:hAnsi="宋体" w:eastAsia="宋体" w:cs="宋体"/>
          <w:color w:val="auto"/>
          <w:sz w:val="21"/>
          <w:szCs w:val="21"/>
        </w:rPr>
        <w:t>分包。</w:t>
      </w:r>
      <w:r>
        <w:rPr>
          <w:rFonts w:hint="eastAsia" w:ascii="宋体" w:hAnsi="宋体" w:cs="宋体"/>
          <w:color w:val="auto"/>
          <w:sz w:val="21"/>
          <w:szCs w:val="21"/>
        </w:rPr>
        <w:t>分包内容要求：允许非主体、非关键性工程进行分包。</w:t>
      </w:r>
    </w:p>
    <w:p>
      <w:pPr>
        <w:rPr>
          <w:rFonts w:hint="eastAsia" w:ascii="宋体" w:hAnsi="宋体" w:eastAsia="宋体"/>
          <w:color w:val="auto"/>
        </w:rPr>
      </w:pPr>
      <w:bookmarkStart w:id="207" w:name="_Toc121241710"/>
      <w:bookmarkStart w:id="208" w:name="_Toc167330159"/>
      <w:bookmarkStart w:id="209" w:name="_Toc167452581"/>
      <w:bookmarkStart w:id="210" w:name="_Toc167824248"/>
      <w:bookmarkStart w:id="211" w:name="_Toc508382106"/>
      <w:bookmarkStart w:id="212" w:name="_Toc169180711"/>
      <w:bookmarkStart w:id="213" w:name="_Toc169194270"/>
      <w:bookmarkStart w:id="214" w:name="_Toc167824009"/>
      <w:bookmarkStart w:id="215" w:name="_Toc121759188"/>
      <w:bookmarkStart w:id="216" w:name="_Toc508788623"/>
      <w:bookmarkStart w:id="217" w:name="_Toc167824155"/>
      <w:bookmarkStart w:id="218" w:name="_Toc167331439"/>
      <w:bookmarkStart w:id="219" w:name="_Toc167804164"/>
      <w:r>
        <w:rPr>
          <w:rFonts w:ascii="宋体" w:hAnsi="宋体" w:eastAsia="宋体"/>
          <w:color w:val="auto"/>
        </w:rPr>
        <w:t xml:space="preserve">1.12 </w:t>
      </w:r>
      <w:r>
        <w:rPr>
          <w:rFonts w:hint="eastAsia" w:ascii="宋体" w:hAnsi="宋体" w:eastAsia="宋体"/>
          <w:color w:val="auto"/>
        </w:rPr>
        <w:t>响应和偏差</w:t>
      </w:r>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1.12.1</w:t>
      </w:r>
      <w:r>
        <w:rPr>
          <w:rFonts w:hint="eastAsia" w:ascii="宋体" w:hAnsi="宋体" w:eastAsia="宋体"/>
          <w:color w:val="auto"/>
          <w:sz w:val="21"/>
        </w:rPr>
        <w:t>投标文件应当对招标文件的实质性要求和条件作出满足性或更有利于招标人的响应，否则，投标人的投标将被否决。实质性要求和条件见投标人须知前附表。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1.12.2 </w:t>
      </w:r>
      <w:r>
        <w:rPr>
          <w:rFonts w:hint="eastAsia" w:ascii="宋体" w:hAnsi="宋体" w:eastAsia="宋体"/>
          <w:color w:val="auto"/>
          <w:sz w:val="21"/>
        </w:rPr>
        <w:t>投标人应根据招标文件的要求提供投标文件等内容以对招标文件作出响应。</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1.12.3 </w:t>
      </w:r>
      <w:r>
        <w:rPr>
          <w:rFonts w:hint="eastAsia" w:ascii="宋体" w:hAnsi="宋体" w:eastAsia="宋体"/>
          <w:color w:val="auto"/>
          <w:sz w:val="21"/>
        </w:rPr>
        <w:t>投标人须知前附表允许投标文件偏离招标文件某些要求的，偏差应当符合招标文件规定的偏差范围和幅度。</w:t>
      </w:r>
    </w:p>
    <w:p>
      <w:pPr>
        <w:pStyle w:val="3"/>
        <w:spacing w:after="500" w:line="240" w:lineRule="auto"/>
        <w:ind w:left="0" w:right="0" w:firstLine="0"/>
        <w:rPr>
          <w:rFonts w:hint="eastAsia" w:ascii="宋体" w:hAnsi="宋体" w:eastAsia="宋体"/>
          <w:bCs/>
          <w:color w:val="auto"/>
          <w:sz w:val="32"/>
        </w:rPr>
      </w:pPr>
      <w:bookmarkStart w:id="220" w:name="_Toc121759189"/>
      <w:bookmarkStart w:id="221" w:name="_Toc121241711"/>
      <w:bookmarkStart w:id="222" w:name="_Toc508382107"/>
      <w:bookmarkStart w:id="223" w:name="_Toc15157"/>
      <w:r>
        <w:rPr>
          <w:rFonts w:ascii="宋体" w:hAnsi="宋体" w:eastAsia="宋体"/>
          <w:bCs/>
          <w:color w:val="auto"/>
          <w:sz w:val="32"/>
        </w:rPr>
        <w:t xml:space="preserve">2. </w:t>
      </w:r>
      <w:r>
        <w:rPr>
          <w:rFonts w:hint="eastAsia" w:ascii="宋体" w:hAnsi="宋体" w:eastAsia="宋体"/>
          <w:bCs/>
          <w:color w:val="auto"/>
          <w:sz w:val="32"/>
        </w:rPr>
        <w:t>招标文件</w:t>
      </w:r>
      <w:bookmarkEnd w:id="220"/>
      <w:bookmarkEnd w:id="221"/>
      <w:bookmarkEnd w:id="222"/>
      <w:bookmarkEnd w:id="223"/>
    </w:p>
    <w:p>
      <w:pPr>
        <w:rPr>
          <w:rFonts w:hint="eastAsia" w:ascii="宋体" w:hAnsi="宋体" w:eastAsia="宋体"/>
          <w:color w:val="auto"/>
        </w:rPr>
      </w:pPr>
      <w:bookmarkStart w:id="224" w:name="_Toc508788625"/>
      <w:bookmarkStart w:id="225" w:name="_Toc167330161"/>
      <w:bookmarkStart w:id="226" w:name="_Toc167824011"/>
      <w:bookmarkStart w:id="227" w:name="_Toc169194272"/>
      <w:bookmarkStart w:id="228" w:name="_Toc167331441"/>
      <w:bookmarkStart w:id="229" w:name="_Toc169180713"/>
      <w:bookmarkStart w:id="230" w:name="_Toc167824157"/>
      <w:bookmarkStart w:id="231" w:name="_Toc167452583"/>
      <w:bookmarkStart w:id="232" w:name="_Toc167804166"/>
      <w:bookmarkStart w:id="233" w:name="_Toc508382108"/>
      <w:bookmarkStart w:id="234" w:name="_Toc121241712"/>
      <w:bookmarkStart w:id="235" w:name="_Toc121759190"/>
      <w:bookmarkStart w:id="236" w:name="_Toc167824250"/>
      <w:r>
        <w:rPr>
          <w:rFonts w:ascii="宋体" w:hAnsi="宋体" w:eastAsia="宋体"/>
          <w:color w:val="auto"/>
        </w:rPr>
        <w:t xml:space="preserve">2.1 </w:t>
      </w:r>
      <w:r>
        <w:rPr>
          <w:rFonts w:hint="eastAsia" w:ascii="宋体" w:hAnsi="宋体" w:eastAsia="宋体"/>
          <w:color w:val="auto"/>
        </w:rPr>
        <w:t>招标文件的组成</w:t>
      </w:r>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after="123" w:line="265" w:lineRule="auto"/>
        <w:ind w:left="417" w:right="103" w:hanging="10"/>
        <w:rPr>
          <w:rFonts w:hint="eastAsia" w:ascii="宋体" w:hAnsi="宋体" w:eastAsia="宋体"/>
          <w:color w:val="auto"/>
        </w:rPr>
      </w:pPr>
      <w:r>
        <w:rPr>
          <w:rFonts w:hint="eastAsia" w:ascii="宋体" w:hAnsi="宋体" w:eastAsia="宋体" w:cs="宋体"/>
          <w:color w:val="auto"/>
          <w:sz w:val="21"/>
        </w:rPr>
        <w:t>本招标文件包括：</w:t>
      </w:r>
    </w:p>
    <w:p>
      <w:pPr>
        <w:numPr>
          <w:ilvl w:val="0"/>
          <w:numId w:val="4"/>
        </w:numPr>
        <w:spacing w:after="123" w:line="265" w:lineRule="auto"/>
        <w:ind w:right="103" w:hanging="526"/>
        <w:rPr>
          <w:rFonts w:hint="eastAsia" w:ascii="宋体" w:hAnsi="宋体" w:eastAsia="宋体"/>
          <w:color w:val="auto"/>
        </w:rPr>
      </w:pPr>
      <w:r>
        <w:rPr>
          <w:rFonts w:hint="eastAsia" w:ascii="宋体" w:hAnsi="宋体" w:eastAsia="宋体" w:cs="宋体"/>
          <w:color w:val="auto"/>
          <w:sz w:val="21"/>
        </w:rPr>
        <w:t>招标邀请公告；</w:t>
      </w:r>
    </w:p>
    <w:p>
      <w:pPr>
        <w:numPr>
          <w:ilvl w:val="0"/>
          <w:numId w:val="4"/>
        </w:numPr>
        <w:spacing w:after="123" w:line="265" w:lineRule="auto"/>
        <w:ind w:right="103" w:hanging="526"/>
        <w:rPr>
          <w:rFonts w:hint="eastAsia" w:ascii="宋体" w:hAnsi="宋体" w:eastAsia="宋体"/>
          <w:color w:val="auto"/>
        </w:rPr>
      </w:pPr>
      <w:r>
        <w:rPr>
          <w:rFonts w:hint="eastAsia" w:ascii="宋体" w:hAnsi="宋体" w:eastAsia="宋体" w:cs="宋体"/>
          <w:color w:val="auto"/>
          <w:sz w:val="21"/>
        </w:rPr>
        <w:t>投标人须知；</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评标办法；</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合同条款及格式；</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招标人要求；</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 xml:space="preserve">招标人提供的资料 </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投标文件格式；</w:t>
      </w:r>
    </w:p>
    <w:p>
      <w:pPr>
        <w:numPr>
          <w:ilvl w:val="0"/>
          <w:numId w:val="4"/>
        </w:numPr>
        <w:spacing w:after="123" w:line="265" w:lineRule="auto"/>
        <w:ind w:right="103" w:hanging="526"/>
        <w:rPr>
          <w:rFonts w:hint="eastAsia" w:ascii="宋体" w:hAnsi="宋体" w:eastAsia="宋体" w:cs="宋体"/>
          <w:color w:val="auto"/>
          <w:sz w:val="21"/>
        </w:rPr>
      </w:pPr>
      <w:r>
        <w:rPr>
          <w:rFonts w:hint="eastAsia" w:ascii="宋体" w:hAnsi="宋体" w:eastAsia="宋体" w:cs="宋体"/>
          <w:color w:val="auto"/>
          <w:sz w:val="21"/>
        </w:rPr>
        <w:t>工程量清单。</w:t>
      </w:r>
    </w:p>
    <w:p>
      <w:pPr>
        <w:spacing w:after="214" w:line="373" w:lineRule="auto"/>
        <w:ind w:right="103" w:firstLine="420"/>
        <w:rPr>
          <w:rFonts w:hint="eastAsia" w:ascii="宋体" w:hAnsi="宋体" w:eastAsia="宋体"/>
          <w:color w:val="auto"/>
        </w:rPr>
      </w:pPr>
      <w:r>
        <w:rPr>
          <w:rFonts w:hint="eastAsia" w:ascii="宋体" w:hAnsi="宋体" w:eastAsia="宋体" w:cs="宋体"/>
          <w:color w:val="auto"/>
          <w:sz w:val="21"/>
        </w:rPr>
        <w:t>根据本章第</w:t>
      </w:r>
      <w:r>
        <w:rPr>
          <w:rFonts w:ascii="宋体" w:hAnsi="宋体" w:eastAsia="宋体"/>
          <w:color w:val="auto"/>
          <w:sz w:val="21"/>
        </w:rPr>
        <w:t xml:space="preserve">1.10 </w:t>
      </w:r>
      <w:r>
        <w:rPr>
          <w:rFonts w:hint="eastAsia" w:ascii="宋体" w:hAnsi="宋体" w:eastAsia="宋体" w:cs="宋体"/>
          <w:color w:val="auto"/>
          <w:sz w:val="21"/>
        </w:rPr>
        <w:t>款、第</w:t>
      </w:r>
      <w:r>
        <w:rPr>
          <w:rFonts w:ascii="宋体" w:hAnsi="宋体" w:eastAsia="宋体"/>
          <w:color w:val="auto"/>
          <w:sz w:val="21"/>
        </w:rPr>
        <w:t xml:space="preserve">2.2 </w:t>
      </w:r>
      <w:r>
        <w:rPr>
          <w:rFonts w:hint="eastAsia" w:ascii="宋体" w:hAnsi="宋体" w:eastAsia="宋体" w:cs="宋体"/>
          <w:color w:val="auto"/>
          <w:sz w:val="21"/>
        </w:rPr>
        <w:t>款和第</w:t>
      </w:r>
      <w:r>
        <w:rPr>
          <w:rFonts w:ascii="宋体" w:hAnsi="宋体" w:eastAsia="宋体"/>
          <w:color w:val="auto"/>
          <w:sz w:val="21"/>
        </w:rPr>
        <w:t xml:space="preserve">2.3 </w:t>
      </w:r>
      <w:r>
        <w:rPr>
          <w:rFonts w:hint="eastAsia" w:ascii="宋体" w:hAnsi="宋体" w:eastAsia="宋体" w:cs="宋体"/>
          <w:color w:val="auto"/>
          <w:sz w:val="21"/>
        </w:rPr>
        <w:t>款对招标文件所作的澄清、修改，构成招标文件的组成部分。</w:t>
      </w:r>
    </w:p>
    <w:p>
      <w:pPr>
        <w:rPr>
          <w:rFonts w:hint="eastAsia" w:ascii="宋体" w:hAnsi="宋体" w:eastAsia="宋体"/>
          <w:color w:val="auto"/>
        </w:rPr>
      </w:pPr>
      <w:bookmarkStart w:id="237" w:name="_Toc167824012"/>
      <w:bookmarkStart w:id="238" w:name="_Toc167330162"/>
      <w:bookmarkStart w:id="239" w:name="_Toc508788626"/>
      <w:bookmarkStart w:id="240" w:name="_Toc121759191"/>
      <w:bookmarkStart w:id="241" w:name="_Toc167804167"/>
      <w:bookmarkStart w:id="242" w:name="_Toc167331442"/>
      <w:bookmarkStart w:id="243" w:name="_Toc167824251"/>
      <w:bookmarkStart w:id="244" w:name="_Toc169194273"/>
      <w:bookmarkStart w:id="245" w:name="_Toc167452584"/>
      <w:bookmarkStart w:id="246" w:name="_Toc121241713"/>
      <w:bookmarkStart w:id="247" w:name="_Toc508382109"/>
      <w:bookmarkStart w:id="248" w:name="_Toc167824158"/>
      <w:bookmarkStart w:id="249" w:name="_Toc169180714"/>
      <w:r>
        <w:rPr>
          <w:rFonts w:ascii="宋体" w:hAnsi="宋体" w:eastAsia="宋体"/>
          <w:color w:val="auto"/>
        </w:rPr>
        <w:t xml:space="preserve">2.2 </w:t>
      </w:r>
      <w:r>
        <w:rPr>
          <w:rFonts w:hint="eastAsia" w:ascii="宋体" w:hAnsi="宋体" w:eastAsia="宋体"/>
          <w:color w:val="auto"/>
        </w:rPr>
        <w:t>招标文件的澄清</w:t>
      </w:r>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2.2.1 </w:t>
      </w:r>
      <w:r>
        <w:rPr>
          <w:rFonts w:hint="eastAsia" w:ascii="宋体" w:hAnsi="宋体" w:eastAsia="宋体"/>
          <w:color w:val="auto"/>
          <w:sz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2.2.2 </w:t>
      </w:r>
      <w:r>
        <w:rPr>
          <w:rFonts w:hint="eastAsia" w:ascii="宋体" w:hAnsi="宋体" w:eastAsia="宋体"/>
          <w:color w:val="auto"/>
          <w:sz w:val="21"/>
        </w:rPr>
        <w:t>招标文件的澄清以投标人须知前附表规定的形式发给所有潜在投标人，但不指明澄清问题的来源。澄清发出的时间距本章第</w:t>
      </w:r>
      <w:r>
        <w:rPr>
          <w:rFonts w:ascii="宋体" w:hAnsi="宋体" w:eastAsia="宋体"/>
          <w:color w:val="auto"/>
          <w:sz w:val="21"/>
        </w:rPr>
        <w:t xml:space="preserve">4.2.1 </w:t>
      </w:r>
      <w:r>
        <w:rPr>
          <w:rFonts w:hint="eastAsia" w:ascii="宋体" w:hAnsi="宋体" w:eastAsia="宋体"/>
          <w:color w:val="auto"/>
          <w:sz w:val="21"/>
        </w:rPr>
        <w:t>项规定的投标截止时间不足</w:t>
      </w:r>
      <w:r>
        <w:rPr>
          <w:rFonts w:hint="eastAsia" w:ascii="宋体" w:hAnsi="宋体" w:eastAsia="宋体"/>
          <w:color w:val="auto"/>
          <w:sz w:val="21"/>
          <w:u w:val="single"/>
        </w:rPr>
        <w:t>15</w:t>
      </w:r>
      <w:r>
        <w:rPr>
          <w:rFonts w:hint="eastAsia" w:ascii="宋体" w:hAnsi="宋体" w:eastAsia="宋体"/>
          <w:color w:val="auto"/>
          <w:sz w:val="21"/>
        </w:rPr>
        <w:t>日的，并且澄清内容可能影响投标文件编制的，将相应延长投标截止时间。</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2.2.3投标人在收到澄清后，应按投标人须知前附表规定的时间和形式通知招标人，确认已收到该澄清。</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2.2.4 </w:t>
      </w:r>
      <w:r>
        <w:rPr>
          <w:rFonts w:hint="eastAsia" w:ascii="宋体" w:hAnsi="宋体" w:eastAsia="宋体"/>
          <w:color w:val="auto"/>
          <w:sz w:val="21"/>
        </w:rPr>
        <w:t>除非招标人认为确有必要答复，否则，招标人有权拒绝回复投标人在本章第</w:t>
      </w:r>
      <w:r>
        <w:rPr>
          <w:rFonts w:ascii="宋体" w:hAnsi="宋体" w:eastAsia="宋体"/>
          <w:color w:val="auto"/>
          <w:sz w:val="21"/>
        </w:rPr>
        <w:t xml:space="preserve">2.2.1 </w:t>
      </w:r>
      <w:r>
        <w:rPr>
          <w:rFonts w:hint="eastAsia" w:ascii="宋体" w:hAnsi="宋体" w:eastAsia="宋体"/>
          <w:color w:val="auto"/>
          <w:sz w:val="21"/>
        </w:rPr>
        <w:t>项规定的时间后的任何澄清要求。</w:t>
      </w:r>
    </w:p>
    <w:p>
      <w:pPr>
        <w:rPr>
          <w:rFonts w:hint="eastAsia" w:ascii="宋体" w:hAnsi="宋体" w:eastAsia="宋体"/>
          <w:color w:val="auto"/>
        </w:rPr>
      </w:pPr>
      <w:bookmarkStart w:id="250" w:name="_Toc167804168"/>
      <w:bookmarkStart w:id="251" w:name="_Toc508788627"/>
      <w:bookmarkStart w:id="252" w:name="_Toc121241714"/>
      <w:bookmarkStart w:id="253" w:name="_Toc167330163"/>
      <w:bookmarkStart w:id="254" w:name="_Toc167452585"/>
      <w:bookmarkStart w:id="255" w:name="_Toc167331443"/>
      <w:bookmarkStart w:id="256" w:name="_Toc169194274"/>
      <w:bookmarkStart w:id="257" w:name="_Toc167824252"/>
      <w:bookmarkStart w:id="258" w:name="_Toc169180715"/>
      <w:bookmarkStart w:id="259" w:name="_Toc508382110"/>
      <w:bookmarkStart w:id="260" w:name="_Toc121759192"/>
      <w:bookmarkStart w:id="261" w:name="_Toc167824159"/>
      <w:bookmarkStart w:id="262" w:name="_Toc167824013"/>
      <w:r>
        <w:rPr>
          <w:rFonts w:ascii="宋体" w:hAnsi="宋体" w:eastAsia="宋体"/>
          <w:color w:val="auto"/>
        </w:rPr>
        <w:t xml:space="preserve">2.3 </w:t>
      </w:r>
      <w:r>
        <w:rPr>
          <w:rFonts w:hint="eastAsia" w:ascii="宋体" w:hAnsi="宋体" w:eastAsia="宋体"/>
          <w:color w:val="auto"/>
        </w:rPr>
        <w:t>招标文件的修改</w:t>
      </w:r>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2.3.1 </w:t>
      </w:r>
      <w:r>
        <w:rPr>
          <w:rFonts w:hint="eastAsia" w:ascii="宋体" w:hAnsi="宋体" w:eastAsia="宋体"/>
          <w:color w:val="auto"/>
          <w:sz w:val="21"/>
        </w:rPr>
        <w:t>招标人以投标人须知前附表规定的形式修改招标文件，并通知所有潜在投标人。修改招标文件的时间距本章第</w:t>
      </w:r>
      <w:r>
        <w:rPr>
          <w:rFonts w:ascii="宋体" w:hAnsi="宋体" w:eastAsia="宋体"/>
          <w:color w:val="auto"/>
          <w:sz w:val="21"/>
        </w:rPr>
        <w:t xml:space="preserve">4.2.1 </w:t>
      </w:r>
      <w:r>
        <w:rPr>
          <w:rFonts w:hint="eastAsia" w:ascii="宋体" w:hAnsi="宋体" w:eastAsia="宋体"/>
          <w:color w:val="auto"/>
          <w:sz w:val="21"/>
        </w:rPr>
        <w:t>项规定的投标截止时间不足</w:t>
      </w:r>
      <w:r>
        <w:rPr>
          <w:rFonts w:hint="eastAsia" w:ascii="宋体" w:hAnsi="宋体" w:eastAsia="宋体"/>
          <w:color w:val="auto"/>
          <w:sz w:val="21"/>
          <w:u w:val="single"/>
        </w:rPr>
        <w:t>15</w:t>
      </w:r>
      <w:r>
        <w:rPr>
          <w:rFonts w:hint="eastAsia" w:ascii="宋体" w:hAnsi="宋体" w:eastAsia="宋体"/>
          <w:color w:val="auto"/>
          <w:sz w:val="21"/>
        </w:rPr>
        <w:t>日的，并且修改内容可能影响投标文件编制的，将相应延长投标截止时间。</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2.3.2投标人收到修改内容</w:t>
      </w:r>
      <w:bookmarkStart w:id="263" w:name="_Toc361508593"/>
      <w:bookmarkStart w:id="264" w:name="_Toc369531524"/>
      <w:bookmarkStart w:id="265" w:name="_Toc300834958"/>
      <w:bookmarkStart w:id="266" w:name="_Toc247513961"/>
      <w:bookmarkStart w:id="267" w:name="_Toc352691482"/>
      <w:bookmarkStart w:id="268" w:name="_Toc24632"/>
      <w:bookmarkStart w:id="269" w:name="_Toc384308218"/>
      <w:bookmarkStart w:id="270" w:name="_Toc144974506"/>
      <w:bookmarkStart w:id="271" w:name="_Toc247527562"/>
      <w:bookmarkStart w:id="272" w:name="_Toc152042314"/>
      <w:bookmarkStart w:id="273" w:name="_Toc152045538"/>
      <w:r>
        <w:rPr>
          <w:rFonts w:ascii="宋体" w:hAnsi="宋体" w:eastAsia="宋体"/>
          <w:color w:val="auto"/>
          <w:sz w:val="21"/>
        </w:rPr>
        <w:t>后，</w:t>
      </w:r>
      <w:bookmarkEnd w:id="263"/>
      <w:bookmarkEnd w:id="264"/>
      <w:bookmarkEnd w:id="265"/>
      <w:bookmarkEnd w:id="266"/>
      <w:bookmarkEnd w:id="267"/>
      <w:bookmarkEnd w:id="268"/>
      <w:bookmarkEnd w:id="269"/>
      <w:bookmarkEnd w:id="270"/>
      <w:bookmarkEnd w:id="271"/>
      <w:bookmarkEnd w:id="272"/>
      <w:bookmarkEnd w:id="273"/>
      <w:r>
        <w:rPr>
          <w:rFonts w:ascii="宋体" w:hAnsi="宋体" w:eastAsia="宋体"/>
          <w:color w:val="auto"/>
          <w:sz w:val="21"/>
        </w:rPr>
        <w:t xml:space="preserve">应按投标人须知前附表规定的时间和形式通知招标人，确认已收到该修改。 </w:t>
      </w:r>
    </w:p>
    <w:p>
      <w:pPr>
        <w:rPr>
          <w:rFonts w:hint="eastAsia" w:ascii="宋体" w:hAnsi="宋体" w:eastAsia="宋体"/>
          <w:color w:val="auto"/>
        </w:rPr>
      </w:pPr>
      <w:bookmarkStart w:id="274" w:name="_Toc508788628"/>
      <w:bookmarkStart w:id="275" w:name="_Toc167824014"/>
      <w:bookmarkStart w:id="276" w:name="_Toc169194275"/>
      <w:bookmarkStart w:id="277" w:name="_Toc167824253"/>
      <w:bookmarkStart w:id="278" w:name="_Toc121759193"/>
      <w:bookmarkStart w:id="279" w:name="_Toc167330164"/>
      <w:bookmarkStart w:id="280" w:name="_Toc169180716"/>
      <w:bookmarkStart w:id="281" w:name="_Toc508382111"/>
      <w:bookmarkStart w:id="282" w:name="_Toc121241715"/>
      <w:bookmarkStart w:id="283" w:name="_Toc167824160"/>
      <w:bookmarkStart w:id="284" w:name="_Toc167452586"/>
      <w:bookmarkStart w:id="285" w:name="_Toc167331444"/>
      <w:bookmarkStart w:id="286" w:name="_Toc167804169"/>
      <w:r>
        <w:rPr>
          <w:rFonts w:ascii="宋体" w:hAnsi="宋体" w:eastAsia="宋体"/>
          <w:color w:val="auto"/>
        </w:rPr>
        <w:t xml:space="preserve">2.4 </w:t>
      </w:r>
      <w:r>
        <w:rPr>
          <w:rFonts w:hint="eastAsia" w:ascii="宋体" w:hAnsi="宋体" w:eastAsia="宋体"/>
          <w:color w:val="auto"/>
        </w:rPr>
        <w:t>招标文件的异议</w:t>
      </w:r>
      <w:bookmarkEnd w:id="274"/>
      <w:bookmarkEnd w:id="275"/>
      <w:bookmarkEnd w:id="276"/>
      <w:bookmarkEnd w:id="277"/>
      <w:bookmarkEnd w:id="278"/>
      <w:bookmarkEnd w:id="279"/>
      <w:bookmarkEnd w:id="280"/>
      <w:bookmarkEnd w:id="281"/>
      <w:bookmarkEnd w:id="282"/>
      <w:bookmarkEnd w:id="283"/>
      <w:bookmarkEnd w:id="284"/>
      <w:bookmarkEnd w:id="285"/>
      <w:bookmarkEnd w:id="286"/>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投标人或者其他利害关系人对招标文件有异议的，应当在投标截止时间前以书面形式提出。招标人将在收到异议之日起</w:t>
      </w:r>
      <w:r>
        <w:rPr>
          <w:rFonts w:ascii="宋体" w:hAnsi="宋体" w:eastAsia="宋体"/>
          <w:color w:val="auto"/>
          <w:sz w:val="21"/>
        </w:rPr>
        <w:t xml:space="preserve">3 </w:t>
      </w:r>
      <w:r>
        <w:rPr>
          <w:rFonts w:hint="eastAsia" w:ascii="宋体" w:hAnsi="宋体" w:eastAsia="宋体"/>
          <w:color w:val="auto"/>
          <w:sz w:val="21"/>
        </w:rPr>
        <w:t>日内作出答复；作出答复前，将暂停招标投标活动。</w:t>
      </w:r>
    </w:p>
    <w:p>
      <w:pPr>
        <w:pStyle w:val="3"/>
        <w:spacing w:after="500" w:line="240" w:lineRule="auto"/>
        <w:ind w:left="0" w:right="0" w:firstLine="0"/>
        <w:rPr>
          <w:rFonts w:hint="eastAsia" w:ascii="宋体" w:hAnsi="宋体" w:eastAsia="宋体"/>
          <w:bCs/>
          <w:color w:val="auto"/>
          <w:sz w:val="32"/>
        </w:rPr>
      </w:pPr>
      <w:bookmarkStart w:id="287" w:name="_Toc13508"/>
      <w:bookmarkStart w:id="288" w:name="_Toc121759194"/>
      <w:bookmarkStart w:id="289" w:name="_Toc508382112"/>
      <w:bookmarkStart w:id="290" w:name="_Toc121241716"/>
      <w:r>
        <w:rPr>
          <w:rFonts w:ascii="宋体" w:hAnsi="宋体" w:eastAsia="宋体"/>
          <w:bCs/>
          <w:color w:val="auto"/>
          <w:sz w:val="32"/>
        </w:rPr>
        <w:t xml:space="preserve">3. </w:t>
      </w:r>
      <w:r>
        <w:rPr>
          <w:rFonts w:hint="eastAsia" w:ascii="宋体" w:hAnsi="宋体" w:eastAsia="宋体"/>
          <w:bCs/>
          <w:color w:val="auto"/>
          <w:sz w:val="32"/>
        </w:rPr>
        <w:t>投标文件</w:t>
      </w:r>
      <w:bookmarkEnd w:id="287"/>
      <w:bookmarkEnd w:id="288"/>
      <w:bookmarkEnd w:id="289"/>
      <w:bookmarkEnd w:id="290"/>
    </w:p>
    <w:p>
      <w:pPr>
        <w:rPr>
          <w:rFonts w:hint="eastAsia" w:ascii="宋体" w:hAnsi="宋体" w:eastAsia="宋体"/>
          <w:color w:val="auto"/>
        </w:rPr>
      </w:pPr>
      <w:bookmarkStart w:id="291" w:name="_Toc167824255"/>
      <w:bookmarkStart w:id="292" w:name="_Toc167824162"/>
      <w:bookmarkStart w:id="293" w:name="_Toc167331446"/>
      <w:bookmarkStart w:id="294" w:name="_Toc167452588"/>
      <w:bookmarkStart w:id="295" w:name="_Toc167824016"/>
      <w:bookmarkStart w:id="296" w:name="_Toc167804171"/>
      <w:bookmarkStart w:id="297" w:name="_Toc121759195"/>
      <w:bookmarkStart w:id="298" w:name="_Toc169194277"/>
      <w:bookmarkStart w:id="299" w:name="_Toc121241717"/>
      <w:bookmarkStart w:id="300" w:name="_Toc167330166"/>
      <w:bookmarkStart w:id="301" w:name="_Toc169180718"/>
      <w:bookmarkStart w:id="302" w:name="_Toc508788630"/>
      <w:bookmarkStart w:id="303" w:name="_Toc508382113"/>
      <w:r>
        <w:rPr>
          <w:rFonts w:ascii="宋体" w:hAnsi="宋体" w:eastAsia="宋体"/>
          <w:color w:val="auto"/>
        </w:rPr>
        <w:t xml:space="preserve">3.1 </w:t>
      </w:r>
      <w:r>
        <w:rPr>
          <w:rFonts w:hint="eastAsia" w:ascii="宋体" w:hAnsi="宋体" w:eastAsia="宋体"/>
          <w:color w:val="auto"/>
        </w:rPr>
        <w:t>投标文件的组成</w:t>
      </w:r>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15"/>
        <w:kinsoku w:val="0"/>
        <w:overflowPunct w:val="0"/>
        <w:spacing w:before="76"/>
        <w:ind w:firstLine="420" w:firstLineChars="200"/>
        <w:rPr>
          <w:rFonts w:hint="eastAsia" w:ascii="宋体" w:hAnsi="宋体" w:eastAsia="宋体"/>
          <w:color w:val="auto"/>
          <w:sz w:val="21"/>
          <w:szCs w:val="21"/>
        </w:rPr>
      </w:pPr>
      <w:r>
        <w:rPr>
          <w:rFonts w:ascii="宋体" w:hAnsi="宋体" w:eastAsia="宋体"/>
          <w:color w:val="auto"/>
          <w:sz w:val="21"/>
        </w:rPr>
        <w:t xml:space="preserve">3.1.1 </w:t>
      </w:r>
      <w:r>
        <w:rPr>
          <w:rFonts w:hint="eastAsia" w:ascii="宋体" w:hAnsi="宋体" w:eastAsia="宋体" w:cs="宋体"/>
          <w:color w:val="auto"/>
          <w:sz w:val="21"/>
        </w:rPr>
        <w:t>投标文件应包括下列内容：</w:t>
      </w:r>
    </w:p>
    <w:p>
      <w:pPr>
        <w:pStyle w:val="15"/>
        <w:kinsoku w:val="0"/>
        <w:overflowPunct w:val="0"/>
        <w:spacing w:before="76"/>
        <w:ind w:firstLine="420" w:firstLineChars="200"/>
        <w:rPr>
          <w:rFonts w:hint="eastAsia" w:ascii="宋体" w:hAnsi="宋体" w:eastAsia="宋体"/>
          <w:color w:val="auto"/>
          <w:spacing w:val="-3"/>
          <w:sz w:val="21"/>
          <w:szCs w:val="21"/>
        </w:rPr>
      </w:pPr>
      <w:r>
        <w:rPr>
          <w:rFonts w:ascii="宋体" w:hAnsi="宋体" w:eastAsia="宋体"/>
          <w:color w:val="auto"/>
          <w:sz w:val="21"/>
          <w:szCs w:val="21"/>
        </w:rPr>
        <w:t>（1</w:t>
      </w:r>
      <w:r>
        <w:rPr>
          <w:rFonts w:ascii="宋体" w:hAnsi="宋体" w:eastAsia="宋体"/>
          <w:color w:val="auto"/>
          <w:spacing w:val="-3"/>
          <w:sz w:val="21"/>
          <w:szCs w:val="21"/>
        </w:rPr>
        <w:t>）</w:t>
      </w:r>
      <w:r>
        <w:rPr>
          <w:rFonts w:hint="eastAsia" w:ascii="宋体" w:hAnsi="宋体" w:eastAsia="宋体"/>
          <w:color w:val="auto"/>
          <w:spacing w:val="-3"/>
          <w:sz w:val="21"/>
          <w:szCs w:val="21"/>
        </w:rPr>
        <w:t>封面</w:t>
      </w:r>
    </w:p>
    <w:p>
      <w:pPr>
        <w:pStyle w:val="15"/>
        <w:kinsoku w:val="0"/>
        <w:overflowPunct w:val="0"/>
        <w:spacing w:before="76"/>
        <w:ind w:firstLine="420" w:firstLineChars="200"/>
        <w:rPr>
          <w:rFonts w:hint="eastAsia" w:ascii="宋体" w:hAnsi="宋体" w:eastAsia="宋体"/>
          <w:color w:val="auto"/>
          <w:spacing w:val="-3"/>
          <w:sz w:val="21"/>
          <w:szCs w:val="21"/>
        </w:rPr>
      </w:pPr>
      <w:r>
        <w:rPr>
          <w:rFonts w:ascii="宋体" w:hAnsi="宋体" w:eastAsia="宋体"/>
          <w:color w:val="auto"/>
          <w:sz w:val="21"/>
          <w:szCs w:val="21"/>
        </w:rPr>
        <w:t>（2</w:t>
      </w:r>
      <w:r>
        <w:rPr>
          <w:rFonts w:ascii="宋体" w:hAnsi="宋体" w:eastAsia="宋体"/>
          <w:color w:val="auto"/>
          <w:spacing w:val="-3"/>
          <w:sz w:val="21"/>
          <w:szCs w:val="21"/>
        </w:rPr>
        <w:t>）</w:t>
      </w:r>
      <w:r>
        <w:rPr>
          <w:rFonts w:hint="eastAsia" w:ascii="宋体" w:hAnsi="宋体" w:eastAsia="宋体"/>
          <w:color w:val="auto"/>
          <w:spacing w:val="-3"/>
          <w:sz w:val="21"/>
          <w:szCs w:val="21"/>
        </w:rPr>
        <w:t>目录（需编制页码）</w:t>
      </w:r>
    </w:p>
    <w:p>
      <w:pPr>
        <w:pStyle w:val="15"/>
        <w:kinsoku w:val="0"/>
        <w:overflowPunct w:val="0"/>
        <w:spacing w:before="76"/>
        <w:ind w:firstLine="420" w:firstLineChars="200"/>
        <w:rPr>
          <w:rFonts w:hint="eastAsia" w:ascii="宋体" w:hAnsi="宋体" w:eastAsia="宋体"/>
          <w:color w:val="auto"/>
          <w:sz w:val="21"/>
          <w:szCs w:val="21"/>
        </w:rPr>
      </w:pPr>
      <w:bookmarkStart w:id="304" w:name="_Hlk167323401"/>
      <w:r>
        <w:rPr>
          <w:rFonts w:ascii="宋体" w:hAnsi="宋体" w:eastAsia="宋体"/>
          <w:color w:val="auto"/>
          <w:sz w:val="21"/>
          <w:szCs w:val="21"/>
        </w:rPr>
        <w:t>（</w:t>
      </w:r>
      <w:r>
        <w:rPr>
          <w:rFonts w:hint="eastAsia" w:ascii="宋体" w:hAnsi="宋体" w:eastAsia="宋体"/>
          <w:color w:val="auto"/>
          <w:sz w:val="21"/>
          <w:szCs w:val="21"/>
        </w:rPr>
        <w:t>3</w:t>
      </w:r>
      <w:r>
        <w:rPr>
          <w:rFonts w:ascii="宋体" w:hAnsi="宋体" w:eastAsia="宋体"/>
          <w:color w:val="auto"/>
          <w:spacing w:val="-3"/>
          <w:sz w:val="21"/>
          <w:szCs w:val="21"/>
        </w:rPr>
        <w:t>）</w:t>
      </w:r>
      <w:r>
        <w:rPr>
          <w:rFonts w:ascii="宋体" w:hAnsi="宋体" w:eastAsia="宋体"/>
          <w:color w:val="auto"/>
          <w:sz w:val="21"/>
          <w:szCs w:val="21"/>
        </w:rPr>
        <w:t>投</w:t>
      </w:r>
      <w:r>
        <w:rPr>
          <w:rFonts w:ascii="宋体" w:hAnsi="宋体" w:eastAsia="宋体"/>
          <w:color w:val="auto"/>
          <w:spacing w:val="-3"/>
          <w:sz w:val="21"/>
          <w:szCs w:val="21"/>
        </w:rPr>
        <w:t>标</w:t>
      </w:r>
      <w:r>
        <w:rPr>
          <w:rFonts w:hint="eastAsia" w:ascii="宋体" w:hAnsi="宋体" w:eastAsia="宋体"/>
          <w:color w:val="auto"/>
          <w:sz w:val="21"/>
          <w:szCs w:val="21"/>
        </w:rPr>
        <w:t>函</w:t>
      </w:r>
      <w:r>
        <w:rPr>
          <w:rFonts w:ascii="宋体" w:hAnsi="宋体" w:eastAsia="宋体"/>
          <w:color w:val="auto"/>
          <w:spacing w:val="-3"/>
          <w:sz w:val="21"/>
          <w:szCs w:val="21"/>
        </w:rPr>
        <w:t>及</w:t>
      </w:r>
      <w:r>
        <w:rPr>
          <w:rFonts w:hint="eastAsia" w:ascii="宋体" w:hAnsi="宋体" w:eastAsia="宋体"/>
          <w:color w:val="auto"/>
          <w:sz w:val="21"/>
          <w:szCs w:val="21"/>
        </w:rPr>
        <w:t>其</w:t>
      </w:r>
      <w:r>
        <w:rPr>
          <w:rFonts w:ascii="宋体" w:hAnsi="宋体" w:eastAsia="宋体"/>
          <w:color w:val="auto"/>
          <w:spacing w:val="-3"/>
          <w:sz w:val="21"/>
          <w:szCs w:val="21"/>
        </w:rPr>
        <w:t>附</w:t>
      </w:r>
      <w:r>
        <w:rPr>
          <w:rFonts w:hint="eastAsia" w:ascii="宋体" w:hAnsi="宋体" w:eastAsia="宋体"/>
          <w:color w:val="auto"/>
          <w:spacing w:val="-3"/>
          <w:sz w:val="21"/>
          <w:szCs w:val="21"/>
        </w:rPr>
        <w:t>表</w:t>
      </w:r>
    </w:p>
    <w:p>
      <w:pPr>
        <w:pStyle w:val="15"/>
        <w:kinsoku w:val="0"/>
        <w:overflowPunct w:val="0"/>
        <w:spacing w:before="75"/>
        <w:ind w:firstLine="408" w:firstLineChars="200"/>
        <w:rPr>
          <w:rFonts w:hint="eastAsia" w:ascii="宋体" w:hAnsi="宋体" w:eastAsia="宋体"/>
          <w:color w:val="auto"/>
          <w:sz w:val="21"/>
          <w:szCs w:val="21"/>
        </w:rPr>
      </w:pPr>
      <w:r>
        <w:rPr>
          <w:rFonts w:hint="eastAsia" w:ascii="宋体" w:hAnsi="宋体" w:eastAsia="宋体"/>
          <w:color w:val="auto"/>
          <w:spacing w:val="-3"/>
          <w:sz w:val="21"/>
          <w:szCs w:val="21"/>
        </w:rPr>
        <w:t>（4）标价工程量清单</w:t>
      </w:r>
    </w:p>
    <w:p>
      <w:pPr>
        <w:pStyle w:val="15"/>
        <w:kinsoku w:val="0"/>
        <w:overflowPunct w:val="0"/>
        <w:spacing w:before="73"/>
        <w:ind w:firstLine="420" w:firstLineChars="200"/>
        <w:rPr>
          <w:rFonts w:hint="eastAsia" w:ascii="宋体" w:hAnsi="宋体" w:eastAsia="宋体"/>
          <w:color w:val="auto"/>
          <w:spacing w:val="-3"/>
          <w:sz w:val="21"/>
          <w:szCs w:val="21"/>
        </w:rPr>
      </w:pPr>
      <w:r>
        <w:rPr>
          <w:rFonts w:ascii="宋体" w:hAnsi="宋体" w:eastAsia="宋体"/>
          <w:color w:val="auto"/>
          <w:sz w:val="21"/>
          <w:szCs w:val="21"/>
        </w:rPr>
        <w:t>（</w:t>
      </w:r>
      <w:r>
        <w:rPr>
          <w:rFonts w:hint="eastAsia" w:ascii="宋体" w:hAnsi="宋体" w:eastAsia="宋体"/>
          <w:color w:val="auto"/>
          <w:sz w:val="21"/>
          <w:szCs w:val="21"/>
        </w:rPr>
        <w:t>5</w:t>
      </w:r>
      <w:r>
        <w:rPr>
          <w:rFonts w:ascii="宋体" w:hAnsi="宋体" w:eastAsia="宋体"/>
          <w:color w:val="auto"/>
          <w:spacing w:val="-3"/>
          <w:sz w:val="21"/>
          <w:szCs w:val="21"/>
        </w:rPr>
        <w:t>）</w:t>
      </w:r>
      <w:r>
        <w:rPr>
          <w:rFonts w:ascii="宋体" w:hAnsi="宋体" w:eastAsia="宋体"/>
          <w:color w:val="auto"/>
          <w:sz w:val="21"/>
          <w:szCs w:val="21"/>
        </w:rPr>
        <w:t>法</w:t>
      </w:r>
      <w:r>
        <w:rPr>
          <w:rFonts w:ascii="宋体" w:hAnsi="宋体" w:eastAsia="宋体"/>
          <w:color w:val="auto"/>
          <w:spacing w:val="-3"/>
          <w:sz w:val="21"/>
          <w:szCs w:val="21"/>
        </w:rPr>
        <w:t>定</w:t>
      </w:r>
      <w:r>
        <w:rPr>
          <w:rFonts w:ascii="宋体" w:hAnsi="宋体" w:eastAsia="宋体"/>
          <w:color w:val="auto"/>
          <w:sz w:val="21"/>
          <w:szCs w:val="21"/>
        </w:rPr>
        <w:t>代</w:t>
      </w:r>
      <w:r>
        <w:rPr>
          <w:rFonts w:ascii="宋体" w:hAnsi="宋体" w:eastAsia="宋体"/>
          <w:color w:val="auto"/>
          <w:spacing w:val="-3"/>
          <w:sz w:val="21"/>
          <w:szCs w:val="21"/>
        </w:rPr>
        <w:t>表</w:t>
      </w:r>
      <w:r>
        <w:rPr>
          <w:rFonts w:ascii="宋体" w:hAnsi="宋体" w:eastAsia="宋体"/>
          <w:color w:val="auto"/>
          <w:sz w:val="21"/>
          <w:szCs w:val="21"/>
        </w:rPr>
        <w:t>人</w:t>
      </w:r>
      <w:r>
        <w:rPr>
          <w:rFonts w:ascii="宋体" w:hAnsi="宋体" w:eastAsia="宋体"/>
          <w:color w:val="auto"/>
          <w:spacing w:val="-3"/>
          <w:sz w:val="21"/>
          <w:szCs w:val="21"/>
        </w:rPr>
        <w:t>身</w:t>
      </w:r>
      <w:r>
        <w:rPr>
          <w:rFonts w:ascii="宋体" w:hAnsi="宋体" w:eastAsia="宋体"/>
          <w:color w:val="auto"/>
          <w:sz w:val="21"/>
          <w:szCs w:val="21"/>
        </w:rPr>
        <w:t>份</w:t>
      </w:r>
      <w:r>
        <w:rPr>
          <w:rFonts w:ascii="宋体" w:hAnsi="宋体" w:eastAsia="宋体"/>
          <w:color w:val="auto"/>
          <w:spacing w:val="-3"/>
          <w:sz w:val="21"/>
          <w:szCs w:val="21"/>
        </w:rPr>
        <w:t>证明</w:t>
      </w:r>
    </w:p>
    <w:p>
      <w:pPr>
        <w:pStyle w:val="15"/>
        <w:kinsoku w:val="0"/>
        <w:overflowPunct w:val="0"/>
        <w:spacing w:before="73"/>
        <w:ind w:firstLine="408" w:firstLineChars="200"/>
        <w:rPr>
          <w:rFonts w:hint="eastAsia" w:ascii="宋体" w:hAnsi="宋体" w:eastAsia="宋体"/>
          <w:color w:val="auto"/>
          <w:sz w:val="21"/>
          <w:szCs w:val="21"/>
        </w:rPr>
      </w:pPr>
      <w:r>
        <w:rPr>
          <w:rFonts w:hint="eastAsia" w:ascii="宋体" w:hAnsi="宋体" w:eastAsia="宋体"/>
          <w:color w:val="auto"/>
          <w:spacing w:val="-3"/>
          <w:sz w:val="21"/>
          <w:szCs w:val="21"/>
        </w:rPr>
        <w:t>（6）</w:t>
      </w:r>
      <w:r>
        <w:rPr>
          <w:rFonts w:ascii="宋体" w:hAnsi="宋体" w:eastAsia="宋体"/>
          <w:color w:val="auto"/>
          <w:sz w:val="21"/>
          <w:szCs w:val="21"/>
        </w:rPr>
        <w:t>授</w:t>
      </w:r>
      <w:r>
        <w:rPr>
          <w:rFonts w:ascii="宋体" w:hAnsi="宋体" w:eastAsia="宋体"/>
          <w:color w:val="auto"/>
          <w:spacing w:val="-3"/>
          <w:sz w:val="21"/>
          <w:szCs w:val="21"/>
        </w:rPr>
        <w:t>权</w:t>
      </w:r>
      <w:r>
        <w:rPr>
          <w:rFonts w:ascii="宋体" w:hAnsi="宋体" w:eastAsia="宋体"/>
          <w:color w:val="auto"/>
          <w:sz w:val="21"/>
          <w:szCs w:val="21"/>
        </w:rPr>
        <w:t>委</w:t>
      </w:r>
      <w:r>
        <w:rPr>
          <w:rFonts w:ascii="宋体" w:hAnsi="宋体" w:eastAsia="宋体"/>
          <w:color w:val="auto"/>
          <w:spacing w:val="-3"/>
          <w:sz w:val="21"/>
          <w:szCs w:val="21"/>
        </w:rPr>
        <w:t>托</w:t>
      </w:r>
      <w:r>
        <w:rPr>
          <w:rFonts w:ascii="宋体" w:hAnsi="宋体" w:eastAsia="宋体"/>
          <w:color w:val="auto"/>
          <w:sz w:val="21"/>
          <w:szCs w:val="21"/>
        </w:rPr>
        <w:t>书</w:t>
      </w:r>
      <w:r>
        <w:rPr>
          <w:rFonts w:hint="eastAsia" w:ascii="宋体" w:hAnsi="宋体" w:eastAsia="宋体"/>
          <w:color w:val="auto"/>
          <w:sz w:val="21"/>
          <w:szCs w:val="21"/>
        </w:rPr>
        <w:t>（限非法定代表人参加投标活动时提供）</w:t>
      </w:r>
    </w:p>
    <w:p>
      <w:pPr>
        <w:pStyle w:val="15"/>
        <w:kinsoku w:val="0"/>
        <w:overflowPunct w:val="0"/>
        <w:spacing w:before="75"/>
        <w:ind w:firstLine="408" w:firstLineChars="200"/>
        <w:rPr>
          <w:rFonts w:hint="eastAsia" w:ascii="宋体" w:hAnsi="宋体" w:eastAsia="宋体"/>
          <w:color w:val="auto"/>
          <w:sz w:val="21"/>
          <w:szCs w:val="21"/>
        </w:rPr>
      </w:pPr>
      <w:r>
        <w:rPr>
          <w:rFonts w:hint="eastAsia" w:ascii="宋体" w:hAnsi="宋体" w:eastAsia="宋体"/>
          <w:color w:val="auto"/>
          <w:spacing w:val="-3"/>
          <w:sz w:val="21"/>
          <w:szCs w:val="21"/>
        </w:rPr>
        <w:t>（7）</w:t>
      </w:r>
      <w:r>
        <w:rPr>
          <w:rFonts w:ascii="宋体" w:hAnsi="宋体" w:eastAsia="宋体"/>
          <w:color w:val="auto"/>
          <w:sz w:val="21"/>
          <w:szCs w:val="21"/>
        </w:rPr>
        <w:t>资</w:t>
      </w:r>
      <w:r>
        <w:rPr>
          <w:rFonts w:ascii="宋体" w:hAnsi="宋体" w:eastAsia="宋体"/>
          <w:color w:val="auto"/>
          <w:spacing w:val="-3"/>
          <w:sz w:val="21"/>
          <w:szCs w:val="21"/>
        </w:rPr>
        <w:t>格</w:t>
      </w:r>
      <w:r>
        <w:rPr>
          <w:rFonts w:ascii="宋体" w:hAnsi="宋体" w:eastAsia="宋体"/>
          <w:color w:val="auto"/>
          <w:sz w:val="21"/>
          <w:szCs w:val="21"/>
        </w:rPr>
        <w:t>审</w:t>
      </w:r>
      <w:r>
        <w:rPr>
          <w:rFonts w:ascii="宋体" w:hAnsi="宋体" w:eastAsia="宋体"/>
          <w:color w:val="auto"/>
          <w:spacing w:val="-3"/>
          <w:sz w:val="21"/>
          <w:szCs w:val="21"/>
        </w:rPr>
        <w:t>查</w:t>
      </w:r>
      <w:r>
        <w:rPr>
          <w:rFonts w:ascii="宋体" w:hAnsi="宋体" w:eastAsia="宋体"/>
          <w:color w:val="auto"/>
          <w:sz w:val="21"/>
          <w:szCs w:val="21"/>
        </w:rPr>
        <w:t>资</w:t>
      </w:r>
      <w:r>
        <w:rPr>
          <w:rFonts w:ascii="宋体" w:hAnsi="宋体" w:eastAsia="宋体"/>
          <w:color w:val="auto"/>
          <w:spacing w:val="-3"/>
          <w:sz w:val="21"/>
          <w:szCs w:val="21"/>
        </w:rPr>
        <w:t>料</w:t>
      </w:r>
    </w:p>
    <w:p>
      <w:pPr>
        <w:pStyle w:val="15"/>
        <w:kinsoku w:val="0"/>
        <w:overflowPunct w:val="0"/>
        <w:spacing w:before="75"/>
        <w:ind w:firstLine="420" w:firstLineChars="200"/>
        <w:rPr>
          <w:rFonts w:hint="eastAsia" w:ascii="宋体" w:hAnsi="宋体" w:eastAsia="宋体"/>
          <w:color w:val="auto"/>
          <w:sz w:val="21"/>
          <w:szCs w:val="21"/>
        </w:rPr>
      </w:pPr>
      <w:r>
        <w:rPr>
          <w:rFonts w:ascii="宋体" w:hAnsi="宋体" w:eastAsia="宋体"/>
          <w:color w:val="auto"/>
          <w:sz w:val="21"/>
          <w:szCs w:val="21"/>
        </w:rPr>
        <w:t>（</w:t>
      </w:r>
      <w:r>
        <w:rPr>
          <w:rFonts w:hint="eastAsia" w:ascii="宋体" w:hAnsi="宋体" w:eastAsia="宋体"/>
          <w:color w:val="auto"/>
          <w:sz w:val="21"/>
          <w:szCs w:val="21"/>
        </w:rPr>
        <w:t>8</w:t>
      </w:r>
      <w:r>
        <w:rPr>
          <w:rFonts w:ascii="宋体" w:hAnsi="宋体" w:eastAsia="宋体"/>
          <w:color w:val="auto"/>
          <w:spacing w:val="-3"/>
          <w:sz w:val="21"/>
          <w:szCs w:val="21"/>
        </w:rPr>
        <w:t>）</w:t>
      </w:r>
      <w:r>
        <w:rPr>
          <w:rFonts w:hint="eastAsia" w:ascii="宋体" w:hAnsi="宋体" w:eastAsia="宋体"/>
          <w:color w:val="auto"/>
          <w:spacing w:val="-3"/>
          <w:sz w:val="21"/>
          <w:szCs w:val="21"/>
        </w:rPr>
        <w:t>商务评审资料</w:t>
      </w:r>
    </w:p>
    <w:p>
      <w:pPr>
        <w:pStyle w:val="15"/>
        <w:kinsoku w:val="0"/>
        <w:overflowPunct w:val="0"/>
        <w:spacing w:before="75"/>
        <w:ind w:firstLine="420" w:firstLineChars="200"/>
        <w:rPr>
          <w:rFonts w:hint="eastAsia" w:ascii="宋体" w:hAnsi="宋体" w:eastAsia="宋体"/>
          <w:color w:val="auto"/>
          <w:sz w:val="21"/>
          <w:szCs w:val="21"/>
        </w:rPr>
      </w:pPr>
      <w:r>
        <w:rPr>
          <w:rFonts w:hint="eastAsia" w:ascii="宋体" w:hAnsi="宋体" w:eastAsia="宋体"/>
          <w:color w:val="auto"/>
          <w:sz w:val="21"/>
          <w:szCs w:val="21"/>
        </w:rPr>
        <w:t>（9）技术评审资料</w:t>
      </w:r>
    </w:p>
    <w:p>
      <w:pPr>
        <w:spacing w:after="123" w:line="265" w:lineRule="auto"/>
        <w:ind w:firstLine="408" w:firstLineChars="200"/>
        <w:rPr>
          <w:rFonts w:hint="eastAsia" w:ascii="宋体" w:hAnsi="宋体" w:eastAsia="宋体"/>
          <w:color w:val="auto"/>
          <w:sz w:val="21"/>
          <w:szCs w:val="21"/>
        </w:rPr>
      </w:pPr>
      <w:r>
        <w:rPr>
          <w:rFonts w:hint="eastAsia" w:ascii="宋体" w:hAnsi="宋体" w:eastAsia="宋体"/>
          <w:color w:val="auto"/>
          <w:spacing w:val="-3"/>
          <w:sz w:val="21"/>
          <w:szCs w:val="21"/>
        </w:rPr>
        <w:t>（10）</w:t>
      </w:r>
      <w:r>
        <w:rPr>
          <w:rFonts w:ascii="宋体" w:hAnsi="宋体" w:eastAsia="宋体"/>
          <w:color w:val="auto"/>
          <w:spacing w:val="-3"/>
          <w:sz w:val="21"/>
          <w:szCs w:val="21"/>
        </w:rPr>
        <w:t>其</w:t>
      </w:r>
      <w:r>
        <w:rPr>
          <w:rFonts w:ascii="宋体" w:hAnsi="宋体" w:eastAsia="宋体"/>
          <w:color w:val="auto"/>
          <w:sz w:val="21"/>
          <w:szCs w:val="21"/>
        </w:rPr>
        <w:t>他</w:t>
      </w:r>
      <w:r>
        <w:rPr>
          <w:rFonts w:ascii="宋体" w:hAnsi="宋体" w:eastAsia="宋体"/>
          <w:color w:val="auto"/>
          <w:spacing w:val="-3"/>
          <w:sz w:val="21"/>
          <w:szCs w:val="21"/>
        </w:rPr>
        <w:t>资</w:t>
      </w:r>
      <w:r>
        <w:rPr>
          <w:rFonts w:ascii="宋体" w:hAnsi="宋体" w:eastAsia="宋体"/>
          <w:color w:val="auto"/>
          <w:sz w:val="21"/>
          <w:szCs w:val="21"/>
        </w:rPr>
        <w:t>料</w:t>
      </w:r>
      <w:bookmarkEnd w:id="304"/>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（11）投标文件电子文件，电子文件介质使用</w:t>
      </w:r>
      <w:r>
        <w:rPr>
          <w:rFonts w:ascii="宋体" w:hAnsi="宋体" w:eastAsia="宋体"/>
          <w:color w:val="auto"/>
          <w:sz w:val="21"/>
        </w:rPr>
        <w:t>CD-R</w:t>
      </w:r>
      <w:r>
        <w:rPr>
          <w:rFonts w:hint="eastAsia" w:ascii="宋体" w:hAnsi="宋体" w:eastAsia="宋体"/>
          <w:color w:val="auto"/>
          <w:sz w:val="21"/>
        </w:rPr>
        <w:t>光盘或</w:t>
      </w:r>
      <w:r>
        <w:rPr>
          <w:rFonts w:ascii="宋体" w:hAnsi="宋体" w:eastAsia="宋体"/>
          <w:color w:val="auto"/>
          <w:sz w:val="21"/>
        </w:rPr>
        <w:t>U</w:t>
      </w:r>
      <w:r>
        <w:rPr>
          <w:rFonts w:hint="eastAsia" w:ascii="宋体" w:hAnsi="宋体" w:eastAsia="宋体"/>
          <w:color w:val="auto"/>
          <w:sz w:val="21"/>
        </w:rPr>
        <w:t>盘，所有电子文件不能采用压缩处理，其内容应与投标人打印产生的纸质投标文件内容一致，如有不同，以纸质投标文件为准。</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投标人在评标过程中作出的符合法律法规和招标文件规定的澄清确认，构成投标文件的组成部分。</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3.1.</w:t>
      </w:r>
      <w:r>
        <w:rPr>
          <w:rFonts w:hint="eastAsia" w:ascii="宋体" w:hAnsi="宋体" w:eastAsia="宋体"/>
          <w:color w:val="auto"/>
          <w:sz w:val="21"/>
        </w:rPr>
        <w:t>2</w:t>
      </w:r>
      <w:r>
        <w:rPr>
          <w:rFonts w:ascii="宋体" w:hAnsi="宋体" w:eastAsia="宋体"/>
          <w:color w:val="auto"/>
          <w:sz w:val="21"/>
        </w:rPr>
        <w:t xml:space="preserve"> </w:t>
      </w:r>
      <w:r>
        <w:rPr>
          <w:rFonts w:hint="eastAsia" w:ascii="宋体" w:hAnsi="宋体" w:eastAsia="宋体"/>
          <w:color w:val="auto"/>
          <w:sz w:val="21"/>
        </w:rPr>
        <w:t>投标人须知前附表未要求提交投标保证金的，投标文件不包括本章第</w:t>
      </w:r>
      <w:r>
        <w:rPr>
          <w:rFonts w:ascii="宋体" w:hAnsi="宋体" w:eastAsia="宋体"/>
          <w:color w:val="auto"/>
          <w:sz w:val="21"/>
        </w:rPr>
        <w:t>3.1.1</w:t>
      </w:r>
      <w:r>
        <w:rPr>
          <w:rFonts w:hint="eastAsia" w:ascii="宋体" w:hAnsi="宋体" w:eastAsia="宋体"/>
          <w:color w:val="auto"/>
          <w:sz w:val="21"/>
        </w:rPr>
        <w:t>（</w:t>
      </w:r>
      <w:r>
        <w:rPr>
          <w:rFonts w:ascii="宋体" w:hAnsi="宋体" w:eastAsia="宋体"/>
          <w:color w:val="auto"/>
          <w:sz w:val="21"/>
        </w:rPr>
        <w:t>4</w:t>
      </w:r>
      <w:r>
        <w:rPr>
          <w:rFonts w:hint="eastAsia" w:ascii="宋体" w:hAnsi="宋体" w:eastAsia="宋体"/>
          <w:color w:val="auto"/>
          <w:sz w:val="21"/>
        </w:rPr>
        <w:t>）目所指的投标保证金。</w:t>
      </w:r>
      <w:bookmarkStart w:id="305" w:name="_Toc508382114"/>
      <w:bookmarkStart w:id="306" w:name="_Toc508788631"/>
    </w:p>
    <w:p>
      <w:pPr>
        <w:rPr>
          <w:rFonts w:hint="eastAsia" w:ascii="宋体" w:hAnsi="宋体" w:eastAsia="宋体"/>
          <w:color w:val="auto"/>
        </w:rPr>
      </w:pPr>
      <w:bookmarkStart w:id="307" w:name="_Toc167824017"/>
      <w:bookmarkStart w:id="308" w:name="_Toc121759196"/>
      <w:bookmarkStart w:id="309" w:name="_Toc167824163"/>
      <w:bookmarkStart w:id="310" w:name="_Toc169180719"/>
      <w:bookmarkStart w:id="311" w:name="_Toc167824256"/>
      <w:bookmarkStart w:id="312" w:name="_Toc167330167"/>
      <w:bookmarkStart w:id="313" w:name="_Toc167331447"/>
      <w:bookmarkStart w:id="314" w:name="_Toc169194278"/>
      <w:bookmarkStart w:id="315" w:name="_Toc167452589"/>
      <w:bookmarkStart w:id="316" w:name="_Toc167804172"/>
      <w:r>
        <w:rPr>
          <w:rFonts w:ascii="宋体" w:hAnsi="宋体" w:eastAsia="宋体"/>
          <w:color w:val="auto"/>
        </w:rPr>
        <w:t xml:space="preserve">3.2 </w:t>
      </w:r>
      <w:r>
        <w:rPr>
          <w:rFonts w:hint="eastAsia" w:ascii="宋体" w:hAnsi="宋体" w:eastAsia="宋体"/>
          <w:color w:val="auto"/>
        </w:rPr>
        <w:t>投标报价</w:t>
      </w:r>
      <w:bookmarkEnd w:id="305"/>
      <w:bookmarkEnd w:id="306"/>
      <w:bookmarkEnd w:id="307"/>
      <w:bookmarkEnd w:id="308"/>
      <w:bookmarkEnd w:id="309"/>
      <w:bookmarkEnd w:id="310"/>
      <w:bookmarkEnd w:id="311"/>
      <w:bookmarkEnd w:id="312"/>
      <w:bookmarkEnd w:id="313"/>
      <w:bookmarkEnd w:id="314"/>
      <w:bookmarkEnd w:id="315"/>
      <w:bookmarkEnd w:id="316"/>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3.2.1 </w:t>
      </w:r>
      <w:r>
        <w:rPr>
          <w:rFonts w:hint="eastAsia" w:ascii="宋体" w:hAnsi="宋体" w:eastAsia="宋体"/>
          <w:color w:val="auto"/>
          <w:sz w:val="21"/>
        </w:rPr>
        <w:t>投标报价应包括国家规定的税金。投标人应按第六章</w:t>
      </w:r>
      <w:r>
        <w:rPr>
          <w:rFonts w:ascii="宋体" w:hAnsi="宋体" w:eastAsia="宋体"/>
          <w:color w:val="auto"/>
          <w:sz w:val="21"/>
        </w:rPr>
        <w:t>“</w:t>
      </w:r>
      <w:r>
        <w:rPr>
          <w:rFonts w:hint="eastAsia" w:ascii="宋体" w:hAnsi="宋体" w:eastAsia="宋体"/>
          <w:color w:val="auto"/>
          <w:sz w:val="21"/>
        </w:rPr>
        <w:t>投标文件格式</w:t>
      </w:r>
      <w:r>
        <w:rPr>
          <w:rFonts w:ascii="宋体" w:hAnsi="宋体" w:eastAsia="宋体"/>
          <w:color w:val="auto"/>
          <w:sz w:val="21"/>
        </w:rPr>
        <w:t>”</w:t>
      </w:r>
      <w:r>
        <w:rPr>
          <w:rFonts w:hint="eastAsia" w:ascii="宋体" w:hAnsi="宋体" w:eastAsia="宋体"/>
          <w:color w:val="auto"/>
          <w:sz w:val="21"/>
        </w:rPr>
        <w:t>的要求填写《</w:t>
      </w:r>
      <w:r>
        <w:rPr>
          <w:rFonts w:hint="eastAsia" w:ascii="宋体" w:hAnsi="宋体" w:eastAsia="宋体"/>
          <w:color w:val="auto"/>
          <w:sz w:val="21"/>
          <w:u w:val="single"/>
        </w:rPr>
        <w:t>投标函附表</w:t>
      </w:r>
      <w:r>
        <w:rPr>
          <w:rFonts w:hint="eastAsia" w:ascii="宋体" w:hAnsi="宋体" w:eastAsia="宋体"/>
          <w:color w:val="auto"/>
          <w:sz w:val="21"/>
        </w:rPr>
        <w:t>》。</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3.2.2 </w:t>
      </w:r>
      <w:r>
        <w:rPr>
          <w:rFonts w:hint="eastAsia" w:ascii="宋体" w:hAnsi="宋体" w:eastAsia="宋体"/>
          <w:color w:val="auto"/>
          <w:sz w:val="21"/>
        </w:rPr>
        <w:t>投标人应充分了解该项目的总体情况以及影响投标报价的其他要素。</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3.2.3 </w:t>
      </w:r>
      <w:r>
        <w:rPr>
          <w:rFonts w:hint="eastAsia" w:ascii="宋体" w:hAnsi="宋体" w:eastAsia="宋体"/>
          <w:color w:val="auto"/>
          <w:sz w:val="21"/>
        </w:rPr>
        <w:t>本项目的报价方式见投标人须知前附表。投标人在投标截止时间前修改投标文件</w:t>
      </w:r>
      <w:r>
        <w:rPr>
          <w:rFonts w:ascii="宋体" w:hAnsi="宋体" w:eastAsia="宋体"/>
          <w:color w:val="auto"/>
          <w:sz w:val="21"/>
        </w:rPr>
        <w:t>“</w:t>
      </w:r>
      <w:r>
        <w:rPr>
          <w:rFonts w:hint="eastAsia" w:ascii="宋体" w:hAnsi="宋体" w:eastAsia="宋体"/>
          <w:color w:val="auto"/>
          <w:sz w:val="21"/>
        </w:rPr>
        <w:t>《</w:t>
      </w:r>
      <w:r>
        <w:rPr>
          <w:rFonts w:hint="eastAsia" w:ascii="宋体" w:hAnsi="宋体" w:eastAsia="宋体"/>
          <w:color w:val="auto"/>
          <w:sz w:val="21"/>
          <w:u w:val="single"/>
        </w:rPr>
        <w:t>投标函附表</w:t>
      </w:r>
      <w:r>
        <w:rPr>
          <w:rFonts w:hint="eastAsia" w:ascii="宋体" w:hAnsi="宋体" w:eastAsia="宋体"/>
          <w:color w:val="auto"/>
          <w:sz w:val="21"/>
        </w:rPr>
        <w:t>》</w:t>
      </w:r>
      <w:r>
        <w:rPr>
          <w:rFonts w:ascii="宋体" w:hAnsi="宋体" w:eastAsia="宋体"/>
          <w:color w:val="auto"/>
          <w:sz w:val="21"/>
        </w:rPr>
        <w:t>”</w:t>
      </w:r>
      <w:r>
        <w:rPr>
          <w:rFonts w:hint="eastAsia" w:ascii="宋体" w:hAnsi="宋体" w:eastAsia="宋体"/>
          <w:color w:val="auto"/>
          <w:sz w:val="21"/>
        </w:rPr>
        <w:t>中的相应报价。此修改须符合本章第</w:t>
      </w:r>
      <w:r>
        <w:rPr>
          <w:rFonts w:ascii="宋体" w:hAnsi="宋体" w:eastAsia="宋体"/>
          <w:color w:val="auto"/>
          <w:sz w:val="21"/>
        </w:rPr>
        <w:t xml:space="preserve">4.3 </w:t>
      </w:r>
      <w:r>
        <w:rPr>
          <w:rFonts w:hint="eastAsia" w:ascii="宋体" w:hAnsi="宋体" w:eastAsia="宋体"/>
          <w:color w:val="auto"/>
          <w:sz w:val="21"/>
        </w:rPr>
        <w:t>款的有关要求。</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3.2.4 </w:t>
      </w:r>
      <w:r>
        <w:rPr>
          <w:rFonts w:hint="eastAsia" w:ascii="宋体" w:hAnsi="宋体" w:eastAsia="宋体"/>
          <w:color w:val="auto"/>
          <w:sz w:val="21"/>
        </w:rPr>
        <w:t>招标人设有最高投标限价的，投标人的投标报价不得超过最高投标限价，最高投标限价在投标人须知前附表中载明。</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3.2.5投标报价的其他要求见投标人须知前附表。</w:t>
      </w:r>
    </w:p>
    <w:p>
      <w:pPr>
        <w:rPr>
          <w:rFonts w:hint="eastAsia" w:ascii="宋体" w:hAnsi="宋体" w:eastAsia="宋体"/>
          <w:color w:val="auto"/>
        </w:rPr>
      </w:pPr>
      <w:bookmarkStart w:id="317" w:name="_Toc169180720"/>
      <w:bookmarkStart w:id="318" w:name="_Toc508788632"/>
      <w:bookmarkStart w:id="319" w:name="_Toc167452590"/>
      <w:bookmarkStart w:id="320" w:name="_Toc169194279"/>
      <w:bookmarkStart w:id="321" w:name="_Toc167330168"/>
      <w:bookmarkStart w:id="322" w:name="_Toc508382115"/>
      <w:bookmarkStart w:id="323" w:name="_Toc167824164"/>
      <w:bookmarkStart w:id="324" w:name="_Toc167824018"/>
      <w:bookmarkStart w:id="325" w:name="_Toc167824257"/>
      <w:bookmarkStart w:id="326" w:name="_Toc121759197"/>
      <w:bookmarkStart w:id="327" w:name="_Toc121241718"/>
      <w:bookmarkStart w:id="328" w:name="_Toc167331448"/>
      <w:bookmarkStart w:id="329" w:name="_Toc167804173"/>
      <w:r>
        <w:rPr>
          <w:rFonts w:ascii="宋体" w:hAnsi="宋体" w:eastAsia="宋体"/>
          <w:color w:val="auto"/>
        </w:rPr>
        <w:t xml:space="preserve">3.3 </w:t>
      </w:r>
      <w:r>
        <w:rPr>
          <w:rFonts w:hint="eastAsia" w:ascii="宋体" w:hAnsi="宋体" w:eastAsia="宋体"/>
          <w:color w:val="auto"/>
        </w:rPr>
        <w:t>投标有效期</w:t>
      </w:r>
      <w:bookmarkEnd w:id="317"/>
      <w:bookmarkEnd w:id="318"/>
      <w:bookmarkEnd w:id="319"/>
      <w:bookmarkEnd w:id="320"/>
      <w:bookmarkEnd w:id="321"/>
      <w:bookmarkEnd w:id="322"/>
      <w:bookmarkEnd w:id="323"/>
      <w:bookmarkEnd w:id="324"/>
      <w:bookmarkEnd w:id="325"/>
      <w:bookmarkEnd w:id="326"/>
      <w:bookmarkEnd w:id="327"/>
      <w:bookmarkEnd w:id="328"/>
      <w:bookmarkEnd w:id="329"/>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3.3.1 </w:t>
      </w:r>
      <w:r>
        <w:rPr>
          <w:rFonts w:hint="eastAsia" w:ascii="宋体" w:hAnsi="宋体" w:eastAsia="宋体"/>
          <w:color w:val="auto"/>
          <w:sz w:val="21"/>
        </w:rPr>
        <w:t>除投标人须知前附表另有规定外，投标有效期为90天。</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3.3.2 </w:t>
      </w:r>
      <w:r>
        <w:rPr>
          <w:rFonts w:hint="eastAsia" w:ascii="宋体" w:hAnsi="宋体" w:eastAsia="宋体"/>
          <w:color w:val="auto"/>
          <w:sz w:val="21"/>
        </w:rPr>
        <w:t>在投标有效期内，投标人撤销投标文件的，应承担招标文件和法律规定的责任。</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3.3.3 </w:t>
      </w:r>
      <w:r>
        <w:rPr>
          <w:rFonts w:hint="eastAsia" w:ascii="宋体" w:hAnsi="宋体" w:eastAsia="宋体"/>
          <w:color w:val="auto"/>
          <w:sz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rPr>
          <w:rFonts w:hint="eastAsia" w:ascii="宋体" w:hAnsi="宋体" w:eastAsia="宋体"/>
          <w:color w:val="auto"/>
        </w:rPr>
      </w:pPr>
      <w:bookmarkStart w:id="330" w:name="_Toc121241719"/>
      <w:bookmarkStart w:id="331" w:name="_Toc167452591"/>
      <w:bookmarkStart w:id="332" w:name="_Toc167330169"/>
      <w:bookmarkStart w:id="333" w:name="_Toc508382116"/>
      <w:bookmarkStart w:id="334" w:name="_Toc121759198"/>
      <w:bookmarkStart w:id="335" w:name="_Toc169180721"/>
      <w:bookmarkStart w:id="336" w:name="_Toc167824019"/>
      <w:bookmarkStart w:id="337" w:name="_Toc167331449"/>
      <w:bookmarkStart w:id="338" w:name="_Toc508788633"/>
      <w:bookmarkStart w:id="339" w:name="_Toc167824258"/>
      <w:bookmarkStart w:id="340" w:name="_Toc169194280"/>
      <w:bookmarkStart w:id="341" w:name="_Toc167804174"/>
      <w:bookmarkStart w:id="342" w:name="_Toc167824165"/>
      <w:r>
        <w:rPr>
          <w:rFonts w:ascii="宋体" w:hAnsi="宋体" w:eastAsia="宋体"/>
          <w:color w:val="auto"/>
        </w:rPr>
        <w:t xml:space="preserve">3.4 </w:t>
      </w:r>
      <w:r>
        <w:rPr>
          <w:rFonts w:hint="eastAsia" w:ascii="宋体" w:hAnsi="宋体" w:eastAsia="宋体"/>
          <w:color w:val="auto"/>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after="0" w:line="360" w:lineRule="auto"/>
        <w:ind w:firstLine="440" w:firstLineChars="200"/>
        <w:rPr>
          <w:rFonts w:hint="eastAsia" w:ascii="宋体" w:hAnsi="宋体" w:eastAsia="宋体"/>
          <w:color w:val="auto"/>
          <w:sz w:val="21"/>
        </w:rPr>
      </w:pPr>
      <w:r>
        <w:rPr>
          <w:rFonts w:hint="eastAsia" w:ascii="宋体" w:hAnsi="宋体"/>
          <w:color w:val="auto"/>
          <w:u w:val="single"/>
        </w:rPr>
        <w:t>本次招标不</w:t>
      </w:r>
      <w:r>
        <w:rPr>
          <w:rFonts w:hint="eastAsia" w:ascii="宋体" w:hAnsi="宋体" w:eastAsia="宋体" w:cs="宋体"/>
          <w:color w:val="auto"/>
          <w:u w:val="single"/>
        </w:rPr>
        <w:t>要求提交</w:t>
      </w:r>
      <w:r>
        <w:rPr>
          <w:rFonts w:hint="eastAsia" w:ascii="宋体" w:hAnsi="宋体"/>
          <w:color w:val="auto"/>
          <w:u w:val="single"/>
        </w:rPr>
        <w:t>投标保证金</w:t>
      </w:r>
      <w:r>
        <w:rPr>
          <w:rFonts w:hint="eastAsia" w:ascii="宋体" w:hAnsi="宋体" w:eastAsia="宋体"/>
          <w:color w:val="auto"/>
          <w:sz w:val="21"/>
        </w:rPr>
        <w:t>。</w:t>
      </w:r>
    </w:p>
    <w:p>
      <w:pPr>
        <w:rPr>
          <w:rFonts w:hint="eastAsia" w:ascii="宋体" w:hAnsi="宋体" w:eastAsia="宋体"/>
          <w:color w:val="auto"/>
        </w:rPr>
      </w:pPr>
      <w:bookmarkStart w:id="343" w:name="_Toc508788634"/>
      <w:bookmarkStart w:id="344" w:name="_Toc167330170"/>
      <w:bookmarkStart w:id="345" w:name="_Toc167824259"/>
      <w:bookmarkStart w:id="346" w:name="_Toc167452592"/>
      <w:bookmarkStart w:id="347" w:name="_Toc167331450"/>
      <w:bookmarkStart w:id="348" w:name="_Toc508382117"/>
      <w:bookmarkStart w:id="349" w:name="_Toc167824166"/>
      <w:bookmarkStart w:id="350" w:name="_Toc121241720"/>
      <w:bookmarkStart w:id="351" w:name="_Toc169180722"/>
      <w:bookmarkStart w:id="352" w:name="_Toc121759199"/>
      <w:bookmarkStart w:id="353" w:name="_Toc167824020"/>
      <w:bookmarkStart w:id="354" w:name="_Toc167804175"/>
      <w:bookmarkStart w:id="355" w:name="_Toc169194281"/>
      <w:r>
        <w:rPr>
          <w:rFonts w:hint="eastAsia" w:ascii="宋体" w:hAnsi="宋体" w:eastAsia="宋体"/>
          <w:color w:val="auto"/>
        </w:rPr>
        <w:t>3.5 资格审查资料（适用于未进行资格预审的）</w:t>
      </w:r>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after="0" w:line="360" w:lineRule="auto"/>
        <w:ind w:firstLine="420" w:firstLineChars="200"/>
        <w:rPr>
          <w:rFonts w:hint="eastAsia" w:ascii="宋体" w:hAnsi="宋体" w:eastAsia="宋体"/>
          <w:color w:val="auto"/>
          <w:sz w:val="21"/>
        </w:rPr>
      </w:pPr>
      <w:bookmarkStart w:id="356" w:name="_Toc121241721"/>
      <w:bookmarkStart w:id="357" w:name="_Toc508382118"/>
      <w:bookmarkStart w:id="358" w:name="_Toc508788635"/>
      <w:r>
        <w:rPr>
          <w:rFonts w:hint="eastAsia" w:ascii="宋体" w:hAnsi="宋体" w:eastAsia="宋体"/>
          <w:color w:val="auto"/>
          <w:sz w:val="21"/>
          <w:u w:val="single"/>
        </w:rPr>
        <w:t>详见第一章投标邀请公告中第3点“投标人资格要求”要求提供对应的相关材料。</w:t>
      </w:r>
      <w:bookmarkEnd w:id="356"/>
    </w:p>
    <w:p>
      <w:pPr>
        <w:rPr>
          <w:rFonts w:hint="eastAsia" w:ascii="宋体" w:hAnsi="宋体" w:eastAsia="宋体"/>
          <w:color w:val="auto"/>
        </w:rPr>
      </w:pPr>
      <w:bookmarkStart w:id="359" w:name="_Toc121241722"/>
      <w:bookmarkStart w:id="360" w:name="_Toc167824021"/>
      <w:bookmarkStart w:id="361" w:name="_Toc167804176"/>
      <w:bookmarkStart w:id="362" w:name="_Toc121759200"/>
      <w:bookmarkStart w:id="363" w:name="_Toc167824167"/>
      <w:bookmarkStart w:id="364" w:name="_Toc169180723"/>
      <w:bookmarkStart w:id="365" w:name="_Toc167824260"/>
      <w:bookmarkStart w:id="366" w:name="_Toc167452593"/>
      <w:bookmarkStart w:id="367" w:name="_Toc167331451"/>
      <w:bookmarkStart w:id="368" w:name="_Toc167330171"/>
      <w:bookmarkStart w:id="369" w:name="_Toc169194282"/>
      <w:r>
        <w:rPr>
          <w:rFonts w:ascii="宋体" w:hAnsi="宋体" w:eastAsia="宋体"/>
          <w:color w:val="auto"/>
        </w:rPr>
        <w:t xml:space="preserve">3.6 </w:t>
      </w:r>
      <w:r>
        <w:rPr>
          <w:rFonts w:hint="eastAsia" w:ascii="宋体" w:hAnsi="宋体" w:eastAsia="宋体"/>
          <w:color w:val="auto"/>
        </w:rPr>
        <w:t>备选投标方案</w:t>
      </w:r>
      <w:bookmarkEnd w:id="357"/>
      <w:bookmarkEnd w:id="358"/>
      <w:bookmarkEnd w:id="359"/>
      <w:bookmarkEnd w:id="360"/>
      <w:bookmarkEnd w:id="361"/>
      <w:bookmarkEnd w:id="362"/>
      <w:bookmarkEnd w:id="363"/>
      <w:bookmarkEnd w:id="364"/>
      <w:bookmarkEnd w:id="365"/>
      <w:bookmarkEnd w:id="366"/>
      <w:bookmarkEnd w:id="367"/>
      <w:bookmarkEnd w:id="368"/>
      <w:bookmarkEnd w:id="369"/>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3.6.1 </w:t>
      </w:r>
      <w:r>
        <w:rPr>
          <w:rFonts w:hint="eastAsia" w:ascii="宋体" w:hAnsi="宋体" w:eastAsia="宋体"/>
          <w:color w:val="auto"/>
          <w:sz w:val="21"/>
        </w:rPr>
        <w:t>除投标人须知前附表规定允许外，投标人不得递交备选投标方案，否则其投标将被否决。</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3.6.2 </w:t>
      </w:r>
      <w:r>
        <w:rPr>
          <w:rFonts w:hint="eastAsia" w:ascii="宋体" w:hAnsi="宋体" w:eastAsia="宋体"/>
          <w:color w:val="auto"/>
          <w:sz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3.6.3 </w:t>
      </w:r>
      <w:r>
        <w:rPr>
          <w:rFonts w:hint="eastAsia" w:ascii="宋体" w:hAnsi="宋体" w:eastAsia="宋体"/>
          <w:color w:val="auto"/>
          <w:sz w:val="21"/>
        </w:rPr>
        <w:t>投标人提供两个或两个以上投标报价，或者在投标文件中提供一个报价，但同时提供两个或两个以上技术方案的，视为提供备选方案。</w:t>
      </w:r>
    </w:p>
    <w:p>
      <w:pPr>
        <w:rPr>
          <w:rFonts w:hint="eastAsia" w:ascii="宋体" w:hAnsi="宋体" w:eastAsia="宋体"/>
          <w:color w:val="auto"/>
        </w:rPr>
      </w:pPr>
      <w:bookmarkStart w:id="370" w:name="_Toc167452594"/>
      <w:bookmarkStart w:id="371" w:name="_Toc167804177"/>
      <w:bookmarkStart w:id="372" w:name="_Toc508382119"/>
      <w:bookmarkStart w:id="373" w:name="_Toc167330172"/>
      <w:bookmarkStart w:id="374" w:name="_Toc169180724"/>
      <w:bookmarkStart w:id="375" w:name="_Toc167824022"/>
      <w:bookmarkStart w:id="376" w:name="_Toc167331452"/>
      <w:bookmarkStart w:id="377" w:name="_Toc508788636"/>
      <w:bookmarkStart w:id="378" w:name="_Toc121759201"/>
      <w:bookmarkStart w:id="379" w:name="_Toc121241723"/>
      <w:bookmarkStart w:id="380" w:name="_Toc167824168"/>
      <w:bookmarkStart w:id="381" w:name="_Toc169194283"/>
      <w:bookmarkStart w:id="382" w:name="_Toc167824261"/>
      <w:r>
        <w:rPr>
          <w:rFonts w:ascii="宋体" w:hAnsi="宋体" w:eastAsia="宋体"/>
          <w:color w:val="auto"/>
        </w:rPr>
        <w:t xml:space="preserve">3.7 </w:t>
      </w:r>
      <w:r>
        <w:rPr>
          <w:rFonts w:hint="eastAsia" w:ascii="宋体" w:hAnsi="宋体" w:eastAsia="宋体"/>
          <w:color w:val="auto"/>
        </w:rPr>
        <w:t>投标文件的编制</w:t>
      </w:r>
      <w:bookmarkEnd w:id="370"/>
      <w:bookmarkEnd w:id="371"/>
      <w:bookmarkEnd w:id="372"/>
      <w:bookmarkEnd w:id="373"/>
      <w:bookmarkEnd w:id="374"/>
      <w:bookmarkEnd w:id="375"/>
      <w:bookmarkEnd w:id="376"/>
      <w:bookmarkEnd w:id="377"/>
      <w:bookmarkEnd w:id="378"/>
      <w:bookmarkEnd w:id="379"/>
      <w:bookmarkEnd w:id="380"/>
      <w:bookmarkEnd w:id="381"/>
      <w:bookmarkEnd w:id="382"/>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3.7.1投标文件应按第六章“投标文件格式”进行编写，如有必要，可以增加附页，作为投标文件的组成部分。</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3.7.2投标文件应当对招标文件有关服务期限、投标有效期、委托人要求、招标范围等实质性内容作出响应。</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3.7.3（1）投标文件应用不褪色的材料书写或打印，投标函、投标函附表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（3）投标文件的正本与副本应分别装订，并编制目录，投标文件需分册装订的，具体分册装订要求见投标人须知前附表规定。</w:t>
      </w:r>
    </w:p>
    <w:p>
      <w:pPr>
        <w:pStyle w:val="3"/>
        <w:spacing w:after="500" w:line="240" w:lineRule="auto"/>
        <w:ind w:left="0" w:right="0" w:firstLine="0"/>
        <w:rPr>
          <w:rFonts w:hint="eastAsia" w:ascii="宋体" w:hAnsi="宋体" w:eastAsia="宋体"/>
          <w:bCs/>
          <w:color w:val="auto"/>
          <w:sz w:val="32"/>
        </w:rPr>
      </w:pPr>
      <w:bookmarkStart w:id="383" w:name="_Toc508382120"/>
      <w:bookmarkStart w:id="384" w:name="_Toc121241724"/>
      <w:bookmarkStart w:id="385" w:name="_Toc13810"/>
      <w:bookmarkStart w:id="386" w:name="_Toc121759202"/>
      <w:r>
        <w:rPr>
          <w:rFonts w:ascii="宋体" w:hAnsi="宋体" w:eastAsia="宋体"/>
          <w:bCs/>
          <w:color w:val="auto"/>
          <w:sz w:val="32"/>
        </w:rPr>
        <w:t xml:space="preserve">4. </w:t>
      </w:r>
      <w:r>
        <w:rPr>
          <w:rFonts w:hint="eastAsia" w:ascii="宋体" w:hAnsi="宋体" w:eastAsia="宋体"/>
          <w:bCs/>
          <w:color w:val="auto"/>
          <w:sz w:val="32"/>
        </w:rPr>
        <w:t>投标</w:t>
      </w:r>
      <w:bookmarkEnd w:id="383"/>
      <w:bookmarkEnd w:id="384"/>
      <w:bookmarkEnd w:id="385"/>
      <w:bookmarkEnd w:id="386"/>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4.1 投标文件的密封和标记</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4.1.1投标文件应密封包装，并在封套的封口处加盖投标人单位章或由投标人的法定代表人或其授权的代理人签字。 具体要求见投标人须知前附表。</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4.1.2投标文件封套上应写明的内容见投标人须知前附表。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4.1.3 </w:t>
      </w:r>
      <w:r>
        <w:rPr>
          <w:rFonts w:hint="eastAsia" w:ascii="宋体" w:hAnsi="宋体" w:eastAsia="宋体"/>
          <w:color w:val="auto"/>
          <w:sz w:val="21"/>
        </w:rPr>
        <w:t xml:space="preserve">未按本章第 </w:t>
      </w:r>
      <w:r>
        <w:rPr>
          <w:rFonts w:ascii="宋体" w:hAnsi="宋体" w:eastAsia="宋体"/>
          <w:color w:val="auto"/>
          <w:sz w:val="21"/>
        </w:rPr>
        <w:t xml:space="preserve">4.1.1 </w:t>
      </w:r>
      <w:r>
        <w:rPr>
          <w:rFonts w:hint="eastAsia" w:ascii="宋体" w:hAnsi="宋体" w:eastAsia="宋体"/>
          <w:color w:val="auto"/>
          <w:sz w:val="21"/>
        </w:rPr>
        <w:t>项要求密封的投标文件，招标人将予以拒收。</w:t>
      </w:r>
    </w:p>
    <w:p>
      <w:pPr>
        <w:spacing w:after="0" w:line="360" w:lineRule="auto"/>
        <w:ind w:firstLine="420" w:firstLineChars="200"/>
        <w:rPr>
          <w:rFonts w:hint="eastAsia" w:ascii="宋体" w:hAnsi="宋体" w:eastAsia="宋体"/>
          <w:color w:val="auto"/>
          <w:sz w:val="21"/>
        </w:rPr>
      </w:pPr>
      <w:bookmarkStart w:id="387" w:name="bookmark49"/>
      <w:bookmarkEnd w:id="387"/>
      <w:r>
        <w:rPr>
          <w:rFonts w:hint="eastAsia" w:ascii="宋体" w:hAnsi="宋体" w:eastAsia="宋体"/>
          <w:color w:val="auto"/>
          <w:sz w:val="21"/>
        </w:rPr>
        <w:t>4.2 投标文件的递交</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4.2.1投标人应在投标人须知前附表规定的投标截止时间前递交投标文件。</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4.2.2投标人递交投标文件的地点：见投标人须知前附表。</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4.2.3除投标人须知前附表另有规定外，投标人所递交的投标文件不予退还。</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4.2.5</w:t>
      </w:r>
      <w:bookmarkStart w:id="388" w:name="bookmark50"/>
      <w:bookmarkEnd w:id="388"/>
      <w:r>
        <w:rPr>
          <w:rFonts w:hint="eastAsia" w:ascii="宋体" w:hAnsi="宋体" w:eastAsia="宋体"/>
          <w:color w:val="auto"/>
          <w:sz w:val="21"/>
        </w:rPr>
        <w:t>若出现以下情况，招标人将拒绝接收投标文件：</w:t>
      </w:r>
    </w:p>
    <w:p>
      <w:pPr>
        <w:spacing w:after="0" w:line="360" w:lineRule="auto"/>
        <w:ind w:firstLine="420" w:firstLineChars="200"/>
        <w:rPr>
          <w:rFonts w:hint="eastAsia" w:ascii="宋体" w:hAnsi="宋体" w:eastAsia="宋体"/>
          <w:color w:val="auto"/>
          <w:sz w:val="21"/>
          <w:u w:val="single"/>
        </w:rPr>
      </w:pPr>
      <w:r>
        <w:rPr>
          <w:rFonts w:hint="eastAsia" w:ascii="宋体" w:hAnsi="宋体" w:eastAsia="宋体"/>
          <w:color w:val="auto"/>
          <w:sz w:val="21"/>
          <w:u w:val="single"/>
        </w:rPr>
        <w:t>（1）在投标截止期后逾期或未在指定地点递交投标文件的；</w:t>
      </w:r>
    </w:p>
    <w:p>
      <w:pPr>
        <w:spacing w:after="0" w:line="360" w:lineRule="auto"/>
        <w:ind w:firstLine="420" w:firstLineChars="200"/>
        <w:rPr>
          <w:rFonts w:hint="eastAsia" w:ascii="宋体" w:hAnsi="宋体" w:eastAsia="宋体"/>
          <w:color w:val="auto"/>
          <w:sz w:val="21"/>
          <w:u w:val="single"/>
        </w:rPr>
      </w:pPr>
      <w:r>
        <w:rPr>
          <w:rFonts w:hint="eastAsia" w:ascii="宋体" w:hAnsi="宋体" w:eastAsia="宋体"/>
          <w:color w:val="auto"/>
          <w:sz w:val="21"/>
          <w:u w:val="single"/>
        </w:rPr>
        <w:t>（2）投标文件未按招标文件要求密封和标志的；</w:t>
      </w:r>
    </w:p>
    <w:p>
      <w:pPr>
        <w:spacing w:after="0" w:line="360" w:lineRule="auto"/>
        <w:ind w:firstLine="420" w:firstLineChars="200"/>
        <w:rPr>
          <w:rFonts w:hint="eastAsia" w:ascii="宋体" w:hAnsi="宋体" w:eastAsia="宋体"/>
          <w:color w:val="auto"/>
          <w:sz w:val="21"/>
          <w:u w:val="single"/>
        </w:rPr>
      </w:pPr>
      <w:r>
        <w:rPr>
          <w:rFonts w:hint="eastAsia" w:ascii="宋体" w:hAnsi="宋体" w:eastAsia="宋体"/>
          <w:color w:val="auto"/>
          <w:sz w:val="21"/>
          <w:u w:val="single"/>
        </w:rPr>
        <w:t>（3）在投标截止期前，法定代表人提交投标文件，未同时提交本人身份证和法定代表人证明书原件，或委托代理人提交投标文件，未同时提交本人身份证、法定代表人证明书原件和法定代表人授权委托证明书原件的。</w:t>
      </w:r>
    </w:p>
    <w:p>
      <w:pPr>
        <w:spacing w:after="0" w:line="360" w:lineRule="auto"/>
        <w:ind w:firstLine="420" w:firstLineChars="200"/>
        <w:rPr>
          <w:rFonts w:hint="eastAsia" w:ascii="宋体" w:hAnsi="宋体" w:eastAsia="宋体"/>
          <w:color w:val="auto"/>
          <w:sz w:val="21"/>
        </w:rPr>
      </w:pPr>
      <w:bookmarkStart w:id="389" w:name="_Toc121759205"/>
      <w:bookmarkStart w:id="390" w:name="_Toc167330174"/>
      <w:bookmarkStart w:id="391" w:name="_Toc508382123"/>
      <w:bookmarkStart w:id="392" w:name="_Toc167331454"/>
      <w:bookmarkStart w:id="393" w:name="_Toc121241727"/>
      <w:bookmarkStart w:id="394" w:name="_Toc508788640"/>
      <w:r>
        <w:rPr>
          <w:rFonts w:ascii="宋体" w:hAnsi="宋体" w:eastAsia="宋体"/>
          <w:color w:val="auto"/>
          <w:sz w:val="21"/>
        </w:rPr>
        <w:t xml:space="preserve">4.3 </w:t>
      </w:r>
      <w:r>
        <w:rPr>
          <w:rFonts w:hint="eastAsia" w:ascii="宋体" w:hAnsi="宋体" w:eastAsia="宋体"/>
          <w:color w:val="auto"/>
          <w:sz w:val="21"/>
        </w:rPr>
        <w:t>投标文件的修改与撤回</w:t>
      </w:r>
      <w:bookmarkEnd w:id="389"/>
      <w:bookmarkEnd w:id="390"/>
      <w:bookmarkEnd w:id="391"/>
      <w:bookmarkEnd w:id="392"/>
      <w:bookmarkEnd w:id="393"/>
      <w:bookmarkEnd w:id="394"/>
    </w:p>
    <w:p>
      <w:pPr>
        <w:spacing w:after="0" w:line="360" w:lineRule="auto"/>
        <w:ind w:firstLine="420" w:firstLineChars="200"/>
        <w:rPr>
          <w:rFonts w:hint="eastAsia" w:ascii="宋体" w:hAnsi="宋体" w:eastAsia="宋体"/>
          <w:color w:val="auto"/>
          <w:sz w:val="21"/>
        </w:rPr>
      </w:pPr>
      <w:bookmarkStart w:id="395" w:name="_Toc121759206"/>
      <w:bookmarkStart w:id="396" w:name="_Toc508382124"/>
      <w:bookmarkStart w:id="397" w:name="_Toc121241728"/>
      <w:r>
        <w:rPr>
          <w:rFonts w:hint="eastAsia" w:ascii="宋体" w:hAnsi="宋体" w:eastAsia="宋体"/>
          <w:color w:val="auto"/>
          <w:sz w:val="21"/>
        </w:rPr>
        <w:t>4.3.1在本章第4.2.1项规定的投标截止时间前，投标人可以修改或撤回已递交的投标文件，但应以书面形式通知招标人。</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 xml:space="preserve">4.3.2投标人修改或撤回已递交投标文件的书面通知应按照本章第 </w:t>
      </w:r>
      <w:r>
        <w:rPr>
          <w:rFonts w:ascii="宋体" w:hAnsi="宋体" w:eastAsia="宋体"/>
          <w:color w:val="auto"/>
          <w:sz w:val="21"/>
        </w:rPr>
        <w:t>3.7.3</w:t>
      </w:r>
      <w:r>
        <w:rPr>
          <w:rFonts w:hint="eastAsia" w:ascii="宋体" w:hAnsi="宋体" w:eastAsia="宋体"/>
          <w:color w:val="auto"/>
          <w:sz w:val="21"/>
        </w:rPr>
        <w:t>项的要求签字或盖章。</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4.3.3修改的内容为投标文件的组成部分。修改的投标文件应按照本章第3条、第4条的规定进行编制、密封、标记和递交，并标明“修改”字样。</w:t>
      </w:r>
    </w:p>
    <w:p>
      <w:pPr>
        <w:pStyle w:val="3"/>
        <w:spacing w:after="500" w:line="240" w:lineRule="auto"/>
        <w:ind w:left="0" w:right="0" w:firstLine="0"/>
        <w:rPr>
          <w:rFonts w:hint="eastAsia" w:ascii="宋体" w:hAnsi="宋体" w:eastAsia="宋体"/>
          <w:bCs/>
          <w:color w:val="auto"/>
          <w:sz w:val="32"/>
        </w:rPr>
      </w:pPr>
      <w:bookmarkStart w:id="398" w:name="_Toc12682"/>
      <w:r>
        <w:rPr>
          <w:rFonts w:ascii="宋体" w:hAnsi="宋体" w:eastAsia="宋体"/>
          <w:bCs/>
          <w:color w:val="auto"/>
          <w:sz w:val="32"/>
        </w:rPr>
        <w:t xml:space="preserve">5. </w:t>
      </w:r>
      <w:r>
        <w:rPr>
          <w:rFonts w:hint="eastAsia" w:ascii="宋体" w:hAnsi="宋体" w:eastAsia="宋体"/>
          <w:bCs/>
          <w:color w:val="auto"/>
          <w:sz w:val="32"/>
        </w:rPr>
        <w:t>开标</w:t>
      </w:r>
      <w:bookmarkEnd w:id="395"/>
      <w:bookmarkEnd w:id="396"/>
      <w:bookmarkEnd w:id="397"/>
      <w:bookmarkEnd w:id="398"/>
    </w:p>
    <w:p>
      <w:pPr>
        <w:spacing w:after="0" w:line="360" w:lineRule="auto"/>
        <w:ind w:firstLine="420" w:firstLineChars="200"/>
        <w:rPr>
          <w:rFonts w:hint="eastAsia" w:ascii="宋体" w:hAnsi="宋体" w:eastAsia="宋体"/>
          <w:color w:val="auto"/>
          <w:sz w:val="21"/>
        </w:rPr>
      </w:pPr>
      <w:bookmarkStart w:id="399" w:name="_Toc121759207"/>
      <w:bookmarkStart w:id="400" w:name="_Toc167330176"/>
      <w:bookmarkStart w:id="401" w:name="_Toc167331456"/>
      <w:bookmarkStart w:id="402" w:name="_Toc121241730"/>
      <w:r>
        <w:rPr>
          <w:rFonts w:ascii="宋体" w:hAnsi="宋体" w:eastAsia="宋体"/>
          <w:color w:val="auto"/>
          <w:sz w:val="21"/>
        </w:rPr>
        <w:t>5.1开标时间和地点</w:t>
      </w:r>
      <w:bookmarkEnd w:id="399"/>
      <w:bookmarkEnd w:id="400"/>
      <w:bookmarkEnd w:id="401"/>
      <w:bookmarkEnd w:id="402"/>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招标人在本章第</w:t>
      </w:r>
      <w:r>
        <w:rPr>
          <w:rFonts w:ascii="宋体" w:hAnsi="宋体" w:eastAsia="宋体"/>
          <w:color w:val="auto"/>
          <w:sz w:val="21"/>
        </w:rPr>
        <w:t xml:space="preserve"> 4.2.1 </w:t>
      </w:r>
      <w:r>
        <w:rPr>
          <w:rFonts w:hint="eastAsia" w:ascii="宋体" w:hAnsi="宋体" w:eastAsia="宋体"/>
          <w:color w:val="auto"/>
          <w:sz w:val="21"/>
        </w:rPr>
        <w:t>项规定的投标截止时间（开标时间）和投标人须知前附表规定的地点</w:t>
      </w:r>
      <w:r>
        <w:rPr>
          <w:rFonts w:ascii="宋体" w:hAnsi="宋体" w:eastAsia="宋体"/>
          <w:color w:val="auto"/>
          <w:sz w:val="21"/>
        </w:rPr>
        <w:t xml:space="preserve"> </w:t>
      </w:r>
      <w:r>
        <w:rPr>
          <w:rFonts w:hint="eastAsia" w:ascii="宋体" w:hAnsi="宋体" w:eastAsia="宋体"/>
          <w:color w:val="auto"/>
          <w:sz w:val="21"/>
        </w:rPr>
        <w:t>公开开标，并邀请所有投标人的法定代表人或其委托代理人准时参加。</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5.2 </w:t>
      </w:r>
      <w:r>
        <w:rPr>
          <w:rFonts w:hint="eastAsia" w:ascii="宋体" w:hAnsi="宋体" w:eastAsia="宋体"/>
          <w:color w:val="auto"/>
          <w:sz w:val="21"/>
        </w:rPr>
        <w:t>开标程序</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主持人按下列程序进行开标：</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1</w:t>
      </w:r>
      <w:r>
        <w:rPr>
          <w:rFonts w:hint="eastAsia" w:ascii="宋体" w:hAnsi="宋体" w:eastAsia="宋体"/>
          <w:color w:val="auto"/>
          <w:sz w:val="21"/>
        </w:rPr>
        <w:t>）宣布开标纪律；</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2</w:t>
      </w:r>
      <w:r>
        <w:rPr>
          <w:rFonts w:hint="eastAsia" w:ascii="宋体" w:hAnsi="宋体" w:eastAsia="宋体"/>
          <w:color w:val="auto"/>
          <w:sz w:val="21"/>
        </w:rPr>
        <w:t>）公布在投标截止时间前递交投标文件的投标人名称；</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3</w:t>
      </w:r>
      <w:r>
        <w:rPr>
          <w:rFonts w:hint="eastAsia" w:ascii="宋体" w:hAnsi="宋体" w:eastAsia="宋体"/>
          <w:color w:val="auto"/>
          <w:sz w:val="21"/>
        </w:rPr>
        <w:t>）宣布开标人、唱标人、记录人、监标人等有关人员姓名；</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4</w:t>
      </w:r>
      <w:r>
        <w:rPr>
          <w:rFonts w:hint="eastAsia" w:ascii="宋体" w:hAnsi="宋体" w:eastAsia="宋体"/>
          <w:color w:val="auto"/>
          <w:sz w:val="21"/>
        </w:rPr>
        <w:t>）检查投标文件的密封情况，按照投标人须知前附表规定的开标顺序当众开标，</w:t>
      </w:r>
      <w:r>
        <w:rPr>
          <w:rFonts w:ascii="宋体" w:hAnsi="宋体" w:eastAsia="宋体"/>
          <w:color w:val="auto"/>
          <w:sz w:val="21"/>
        </w:rPr>
        <w:t xml:space="preserve"> </w:t>
      </w:r>
      <w:r>
        <w:rPr>
          <w:rFonts w:hint="eastAsia" w:ascii="宋体" w:hAnsi="宋体" w:eastAsia="宋体"/>
          <w:color w:val="auto"/>
          <w:sz w:val="21"/>
        </w:rPr>
        <w:t>公布招标项目名称、投标人名称、投标报价、工期及其他内容，并记录在案；</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5</w:t>
      </w:r>
      <w:r>
        <w:rPr>
          <w:rFonts w:hint="eastAsia" w:ascii="宋体" w:hAnsi="宋体" w:eastAsia="宋体"/>
          <w:color w:val="auto"/>
          <w:sz w:val="21"/>
        </w:rPr>
        <w:t>）投标人代表、招标人代表、记录人等有关人员在开标记录上签字确认；</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w:t>
      </w:r>
      <w:r>
        <w:rPr>
          <w:rFonts w:ascii="宋体" w:hAnsi="宋体" w:eastAsia="宋体"/>
          <w:color w:val="auto"/>
          <w:sz w:val="21"/>
        </w:rPr>
        <w:t>6</w:t>
      </w:r>
      <w:r>
        <w:rPr>
          <w:rFonts w:hint="eastAsia" w:ascii="宋体" w:hAnsi="宋体" w:eastAsia="宋体"/>
          <w:color w:val="auto"/>
          <w:sz w:val="21"/>
        </w:rPr>
        <w:t>）开标结束。</w:t>
      </w:r>
    </w:p>
    <w:p>
      <w:pPr>
        <w:spacing w:after="0" w:line="360" w:lineRule="auto"/>
        <w:ind w:firstLine="420" w:firstLineChars="200"/>
        <w:rPr>
          <w:rFonts w:hint="eastAsia" w:ascii="宋体" w:hAnsi="宋体" w:eastAsia="宋体"/>
          <w:color w:val="auto"/>
          <w:sz w:val="21"/>
        </w:rPr>
      </w:pPr>
      <w:bookmarkStart w:id="403" w:name="_Toc508788644"/>
      <w:bookmarkStart w:id="404" w:name="_Toc508382127"/>
      <w:bookmarkStart w:id="405" w:name="_Toc167330177"/>
      <w:bookmarkStart w:id="406" w:name="_Toc167331457"/>
      <w:bookmarkStart w:id="407" w:name="_Toc121759209"/>
      <w:bookmarkStart w:id="408" w:name="_Toc121241732"/>
      <w:r>
        <w:rPr>
          <w:rFonts w:ascii="宋体" w:hAnsi="宋体" w:eastAsia="宋体"/>
          <w:color w:val="auto"/>
          <w:sz w:val="21"/>
        </w:rPr>
        <w:t xml:space="preserve">5.3 </w:t>
      </w:r>
      <w:r>
        <w:rPr>
          <w:rFonts w:hint="eastAsia" w:ascii="宋体" w:hAnsi="宋体" w:eastAsia="宋体"/>
          <w:color w:val="auto"/>
          <w:sz w:val="21"/>
        </w:rPr>
        <w:t>开标异议</w:t>
      </w:r>
      <w:bookmarkEnd w:id="403"/>
      <w:bookmarkEnd w:id="404"/>
      <w:bookmarkEnd w:id="405"/>
      <w:bookmarkEnd w:id="406"/>
      <w:bookmarkEnd w:id="407"/>
      <w:bookmarkEnd w:id="408"/>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投标人对开标有异议的，应当在开标现场提出，招标人当场作出答复，并制作记录。</w:t>
      </w:r>
    </w:p>
    <w:p>
      <w:pPr>
        <w:pStyle w:val="3"/>
        <w:spacing w:after="500" w:line="240" w:lineRule="auto"/>
        <w:ind w:left="0" w:right="0" w:firstLine="0"/>
        <w:rPr>
          <w:rFonts w:hint="eastAsia" w:ascii="宋体" w:hAnsi="宋体" w:eastAsia="宋体"/>
          <w:bCs/>
          <w:color w:val="auto"/>
          <w:sz w:val="32"/>
        </w:rPr>
      </w:pPr>
      <w:bookmarkStart w:id="409" w:name="_Toc10063"/>
      <w:bookmarkStart w:id="410" w:name="_Toc121241733"/>
      <w:bookmarkStart w:id="411" w:name="_Toc121759210"/>
      <w:bookmarkStart w:id="412" w:name="_Toc508382128"/>
      <w:r>
        <w:rPr>
          <w:rFonts w:ascii="宋体" w:hAnsi="宋体" w:eastAsia="宋体"/>
          <w:bCs/>
          <w:color w:val="auto"/>
          <w:sz w:val="32"/>
        </w:rPr>
        <w:t xml:space="preserve">6. </w:t>
      </w:r>
      <w:r>
        <w:rPr>
          <w:rFonts w:hint="eastAsia" w:ascii="宋体" w:hAnsi="宋体" w:eastAsia="宋体"/>
          <w:bCs/>
          <w:color w:val="auto"/>
          <w:sz w:val="32"/>
        </w:rPr>
        <w:t>评标</w:t>
      </w:r>
      <w:bookmarkEnd w:id="409"/>
      <w:bookmarkEnd w:id="410"/>
      <w:bookmarkEnd w:id="411"/>
      <w:bookmarkEnd w:id="412"/>
    </w:p>
    <w:p>
      <w:pPr>
        <w:spacing w:after="0" w:line="360" w:lineRule="auto"/>
        <w:ind w:firstLine="420" w:firstLineChars="200"/>
        <w:rPr>
          <w:rFonts w:hint="eastAsia" w:ascii="宋体" w:hAnsi="宋体" w:eastAsia="宋体"/>
          <w:color w:val="auto"/>
          <w:sz w:val="21"/>
        </w:rPr>
      </w:pPr>
      <w:bookmarkStart w:id="413" w:name="_Toc167331459"/>
      <w:bookmarkStart w:id="414" w:name="_Toc121759211"/>
      <w:bookmarkStart w:id="415" w:name="_Toc508382129"/>
      <w:bookmarkStart w:id="416" w:name="_Toc121241734"/>
      <w:bookmarkStart w:id="417" w:name="_Toc508788646"/>
      <w:bookmarkStart w:id="418" w:name="_Toc167330179"/>
      <w:r>
        <w:rPr>
          <w:rFonts w:ascii="宋体" w:hAnsi="宋体" w:eastAsia="宋体"/>
          <w:color w:val="auto"/>
          <w:sz w:val="21"/>
        </w:rPr>
        <w:t xml:space="preserve">6.1 </w:t>
      </w:r>
      <w:r>
        <w:rPr>
          <w:rFonts w:hint="eastAsia" w:ascii="宋体" w:hAnsi="宋体" w:eastAsia="宋体"/>
          <w:color w:val="auto"/>
          <w:sz w:val="21"/>
        </w:rPr>
        <w:t>评标委员会</w:t>
      </w:r>
      <w:bookmarkEnd w:id="413"/>
      <w:bookmarkEnd w:id="414"/>
      <w:bookmarkEnd w:id="415"/>
      <w:bookmarkEnd w:id="416"/>
      <w:bookmarkEnd w:id="417"/>
      <w:bookmarkEnd w:id="418"/>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6.1.1 </w:t>
      </w:r>
      <w:r>
        <w:rPr>
          <w:rFonts w:hint="eastAsia" w:ascii="宋体" w:hAnsi="宋体" w:eastAsia="宋体"/>
          <w:color w:val="auto"/>
          <w:sz w:val="21"/>
        </w:rPr>
        <w:t>评标由招标人或招标代理机构依法组建的评标委员会负责。评标委员会由有关技术、经济等方面的专家组成。评标委员会成员人数以及技术、经济等方面专家的确定方式见投标人须知前附表。</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6.1.2 </w:t>
      </w:r>
      <w:r>
        <w:rPr>
          <w:rFonts w:hint="eastAsia" w:ascii="宋体" w:hAnsi="宋体" w:eastAsia="宋体"/>
          <w:color w:val="auto"/>
          <w:sz w:val="21"/>
        </w:rPr>
        <w:t>评标委员会成员有下列情形之一的，应当回避：</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（1）投标人或投标人主要负责人的近亲属；</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（2）项目主管部门或者行政监督部门的人员；</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（3）与投标人有经济利益关系，可能影响对投标公正评审的；</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（4）曾因在招标、评标以及其他与招标投标有关活动中从事违法行为而受过行政处罚或刑事处罚的；</w:t>
      </w:r>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（5）与投标人有其他利害关系。</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6.1.3 </w:t>
      </w:r>
      <w:r>
        <w:rPr>
          <w:rFonts w:hint="eastAsia" w:ascii="宋体" w:hAnsi="宋体" w:eastAsia="宋体"/>
          <w:color w:val="auto"/>
          <w:sz w:val="21"/>
        </w:rPr>
        <w:t>评标过程中，评标委员会成员有回避事由、擅离职守或者因健康等原因不能继续评标的，招标人有权更换。被更换的评标委员会成员作出的评审结论无效，由更换后的评标委员会成员重新进行评审。</w:t>
      </w:r>
    </w:p>
    <w:p>
      <w:pPr>
        <w:spacing w:after="0" w:line="360" w:lineRule="auto"/>
        <w:ind w:firstLine="420" w:firstLineChars="200"/>
        <w:rPr>
          <w:rFonts w:hint="eastAsia" w:ascii="宋体" w:hAnsi="宋体" w:eastAsia="宋体"/>
          <w:color w:val="auto"/>
          <w:sz w:val="21"/>
        </w:rPr>
      </w:pPr>
      <w:bookmarkStart w:id="419" w:name="_Toc121241735"/>
      <w:bookmarkStart w:id="420" w:name="_Toc167330180"/>
      <w:bookmarkStart w:id="421" w:name="_Toc167331460"/>
      <w:bookmarkStart w:id="422" w:name="_Toc508788647"/>
      <w:bookmarkStart w:id="423" w:name="_Toc121759212"/>
      <w:bookmarkStart w:id="424" w:name="_Toc508382130"/>
      <w:r>
        <w:rPr>
          <w:rFonts w:ascii="宋体" w:hAnsi="宋体" w:eastAsia="宋体"/>
          <w:color w:val="auto"/>
          <w:sz w:val="21"/>
        </w:rPr>
        <w:t xml:space="preserve">6.2 </w:t>
      </w:r>
      <w:r>
        <w:rPr>
          <w:rFonts w:hint="eastAsia" w:ascii="宋体" w:hAnsi="宋体" w:eastAsia="宋体"/>
          <w:color w:val="auto"/>
          <w:sz w:val="21"/>
        </w:rPr>
        <w:t>评标原则</w:t>
      </w:r>
      <w:bookmarkEnd w:id="419"/>
      <w:bookmarkEnd w:id="420"/>
      <w:bookmarkEnd w:id="421"/>
      <w:bookmarkEnd w:id="422"/>
      <w:bookmarkEnd w:id="423"/>
      <w:bookmarkEnd w:id="424"/>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评标活动遵循公平、公正、科学和择优的原则。</w:t>
      </w:r>
    </w:p>
    <w:p>
      <w:pPr>
        <w:spacing w:after="0" w:line="360" w:lineRule="auto"/>
        <w:ind w:firstLine="420" w:firstLineChars="200"/>
        <w:rPr>
          <w:rFonts w:hint="eastAsia" w:ascii="宋体" w:hAnsi="宋体" w:eastAsia="宋体"/>
          <w:color w:val="auto"/>
          <w:sz w:val="21"/>
        </w:rPr>
      </w:pPr>
      <w:bookmarkStart w:id="425" w:name="_Toc508382131"/>
      <w:bookmarkStart w:id="426" w:name="_Toc508788648"/>
      <w:bookmarkStart w:id="427" w:name="_Toc121759213"/>
      <w:bookmarkStart w:id="428" w:name="_Toc121241736"/>
      <w:bookmarkStart w:id="429" w:name="_Toc167330181"/>
      <w:bookmarkStart w:id="430" w:name="_Toc167331461"/>
      <w:r>
        <w:rPr>
          <w:rFonts w:ascii="宋体" w:hAnsi="宋体" w:eastAsia="宋体"/>
          <w:color w:val="auto"/>
          <w:sz w:val="21"/>
        </w:rPr>
        <w:t xml:space="preserve">6.3 </w:t>
      </w:r>
      <w:r>
        <w:rPr>
          <w:rFonts w:hint="eastAsia" w:ascii="宋体" w:hAnsi="宋体" w:eastAsia="宋体"/>
          <w:color w:val="auto"/>
          <w:sz w:val="21"/>
        </w:rPr>
        <w:t>评标</w:t>
      </w:r>
      <w:bookmarkEnd w:id="425"/>
      <w:bookmarkEnd w:id="426"/>
      <w:bookmarkEnd w:id="427"/>
      <w:bookmarkEnd w:id="428"/>
      <w:bookmarkEnd w:id="429"/>
      <w:bookmarkEnd w:id="430"/>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6.3.1 </w:t>
      </w:r>
      <w:r>
        <w:rPr>
          <w:rFonts w:hint="eastAsia" w:ascii="宋体" w:hAnsi="宋体" w:eastAsia="宋体"/>
          <w:color w:val="auto"/>
          <w:sz w:val="21"/>
        </w:rPr>
        <w:t>评标委员会按照第三章</w:t>
      </w:r>
      <w:r>
        <w:rPr>
          <w:rFonts w:ascii="宋体" w:hAnsi="宋体" w:eastAsia="宋体"/>
          <w:color w:val="auto"/>
          <w:sz w:val="21"/>
        </w:rPr>
        <w:t>“</w:t>
      </w:r>
      <w:r>
        <w:rPr>
          <w:rFonts w:hint="eastAsia" w:ascii="宋体" w:hAnsi="宋体" w:eastAsia="宋体"/>
          <w:color w:val="auto"/>
          <w:sz w:val="21"/>
        </w:rPr>
        <w:t>评标办法</w:t>
      </w:r>
      <w:r>
        <w:rPr>
          <w:rFonts w:ascii="宋体" w:hAnsi="宋体" w:eastAsia="宋体"/>
          <w:color w:val="auto"/>
          <w:sz w:val="21"/>
        </w:rPr>
        <w:t>”</w:t>
      </w:r>
      <w:r>
        <w:rPr>
          <w:rFonts w:hint="eastAsia" w:ascii="宋体" w:hAnsi="宋体" w:eastAsia="宋体"/>
          <w:color w:val="auto"/>
          <w:sz w:val="21"/>
        </w:rPr>
        <w:t>规定的方法、评审因素、标准和程序对投标文件进行评审。第三章</w:t>
      </w:r>
      <w:r>
        <w:rPr>
          <w:rFonts w:ascii="宋体" w:hAnsi="宋体" w:eastAsia="宋体"/>
          <w:color w:val="auto"/>
          <w:sz w:val="21"/>
        </w:rPr>
        <w:t>“</w:t>
      </w:r>
      <w:r>
        <w:rPr>
          <w:rFonts w:hint="eastAsia" w:ascii="宋体" w:hAnsi="宋体" w:eastAsia="宋体"/>
          <w:color w:val="auto"/>
          <w:sz w:val="21"/>
        </w:rPr>
        <w:t>评标办法</w:t>
      </w:r>
      <w:r>
        <w:rPr>
          <w:rFonts w:ascii="宋体" w:hAnsi="宋体" w:eastAsia="宋体"/>
          <w:color w:val="auto"/>
          <w:sz w:val="21"/>
        </w:rPr>
        <w:t>”</w:t>
      </w:r>
      <w:r>
        <w:rPr>
          <w:rFonts w:hint="eastAsia" w:ascii="宋体" w:hAnsi="宋体" w:eastAsia="宋体"/>
          <w:color w:val="auto"/>
          <w:sz w:val="21"/>
        </w:rPr>
        <w:t>没有规定的方法、评审因素和标准，不作为评标依据。</w:t>
      </w:r>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 xml:space="preserve">6.3.2 </w:t>
      </w:r>
      <w:r>
        <w:rPr>
          <w:rFonts w:hint="eastAsia" w:ascii="宋体" w:hAnsi="宋体" w:eastAsia="宋体"/>
          <w:color w:val="auto"/>
          <w:sz w:val="21"/>
        </w:rPr>
        <w:t>评标完成后，评标委员会应当向招标人提交书面评标报告和中标候选人名单。评标委员会推荐中标候选人的人数见投标人须知前附表。</w:t>
      </w:r>
    </w:p>
    <w:p>
      <w:pPr>
        <w:pStyle w:val="3"/>
        <w:spacing w:after="500" w:line="240" w:lineRule="auto"/>
        <w:ind w:left="0" w:right="0" w:firstLine="0"/>
        <w:rPr>
          <w:rFonts w:hint="eastAsia" w:ascii="宋体" w:hAnsi="宋体" w:eastAsia="宋体"/>
          <w:bCs/>
          <w:color w:val="auto"/>
          <w:sz w:val="32"/>
        </w:rPr>
      </w:pPr>
      <w:bookmarkStart w:id="431" w:name="_Toc508382132"/>
      <w:bookmarkStart w:id="432" w:name="_Toc121759214"/>
      <w:bookmarkStart w:id="433" w:name="_Toc6791"/>
      <w:bookmarkStart w:id="434" w:name="_Toc121241737"/>
      <w:r>
        <w:rPr>
          <w:rFonts w:ascii="宋体" w:hAnsi="宋体" w:eastAsia="宋体"/>
          <w:bCs/>
          <w:color w:val="auto"/>
          <w:sz w:val="32"/>
        </w:rPr>
        <w:t xml:space="preserve">7. </w:t>
      </w:r>
      <w:r>
        <w:rPr>
          <w:rFonts w:hint="eastAsia" w:ascii="宋体" w:hAnsi="宋体" w:eastAsia="宋体"/>
          <w:bCs/>
          <w:color w:val="auto"/>
          <w:sz w:val="32"/>
        </w:rPr>
        <w:t>合同授予</w:t>
      </w:r>
      <w:bookmarkEnd w:id="431"/>
      <w:bookmarkEnd w:id="432"/>
      <w:bookmarkEnd w:id="433"/>
      <w:bookmarkEnd w:id="434"/>
    </w:p>
    <w:p>
      <w:pPr>
        <w:rPr>
          <w:rFonts w:hint="eastAsia" w:ascii="宋体" w:hAnsi="宋体" w:eastAsia="宋体"/>
          <w:color w:val="auto"/>
        </w:rPr>
      </w:pPr>
      <w:bookmarkStart w:id="435" w:name="_Toc508382136"/>
      <w:bookmarkStart w:id="436" w:name="_Toc167331463"/>
      <w:bookmarkStart w:id="437" w:name="_Toc121241741"/>
      <w:bookmarkStart w:id="438" w:name="_Toc169180728"/>
      <w:bookmarkStart w:id="439" w:name="_Toc167824026"/>
      <w:bookmarkStart w:id="440" w:name="_Toc169194287"/>
      <w:bookmarkStart w:id="441" w:name="_Toc167824265"/>
      <w:bookmarkStart w:id="442" w:name="_Toc121759218"/>
      <w:bookmarkStart w:id="443" w:name="_Toc508788653"/>
      <w:bookmarkStart w:id="444" w:name="_Toc167452598"/>
      <w:bookmarkStart w:id="445" w:name="_Toc167824172"/>
      <w:bookmarkStart w:id="446" w:name="_Toc167804181"/>
      <w:bookmarkStart w:id="447" w:name="_Toc167330183"/>
      <w:r>
        <w:rPr>
          <w:rFonts w:ascii="宋体" w:hAnsi="宋体" w:eastAsia="宋体"/>
          <w:color w:val="auto"/>
        </w:rPr>
        <w:t>7.</w:t>
      </w:r>
      <w:r>
        <w:rPr>
          <w:rFonts w:hint="eastAsia" w:ascii="宋体" w:hAnsi="宋体" w:eastAsia="宋体"/>
          <w:color w:val="auto"/>
        </w:rPr>
        <w:t>1</w:t>
      </w:r>
      <w:r>
        <w:rPr>
          <w:rFonts w:ascii="宋体" w:hAnsi="宋体" w:eastAsia="宋体"/>
          <w:color w:val="auto"/>
        </w:rPr>
        <w:t xml:space="preserve"> </w:t>
      </w:r>
      <w:r>
        <w:rPr>
          <w:rFonts w:hint="eastAsia" w:ascii="宋体" w:hAnsi="宋体" w:eastAsia="宋体"/>
          <w:color w:val="auto"/>
        </w:rPr>
        <w:t>定标</w:t>
      </w:r>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after="0" w:line="360" w:lineRule="auto"/>
        <w:ind w:firstLine="420" w:firstLineChars="200"/>
        <w:rPr>
          <w:rFonts w:hint="eastAsia" w:ascii="宋体" w:hAnsi="宋体" w:eastAsia="宋体"/>
          <w:color w:val="auto"/>
          <w:sz w:val="21"/>
        </w:rPr>
      </w:pPr>
      <w:r>
        <w:rPr>
          <w:rFonts w:ascii="宋体" w:hAnsi="宋体" w:eastAsia="宋体"/>
          <w:color w:val="auto"/>
          <w:sz w:val="21"/>
        </w:rPr>
        <w:t>7.1.1</w:t>
      </w:r>
      <w:r>
        <w:rPr>
          <w:rFonts w:hint="eastAsia" w:ascii="宋体" w:hAnsi="宋体" w:eastAsia="宋体"/>
          <w:color w:val="auto"/>
          <w:sz w:val="21"/>
        </w:rPr>
        <w:t>招标人根据评标委员会推荐的中标候选人确定中标人，评标委员会推荐中标候选人的人数为</w:t>
      </w:r>
      <w:r>
        <w:rPr>
          <w:rFonts w:ascii="宋体" w:hAnsi="宋体" w:eastAsia="宋体"/>
          <w:color w:val="auto"/>
          <w:sz w:val="21"/>
        </w:rPr>
        <w:t>3</w:t>
      </w:r>
      <w:r>
        <w:rPr>
          <w:rFonts w:hint="eastAsia" w:ascii="宋体" w:hAnsi="宋体" w:eastAsia="宋体"/>
          <w:color w:val="auto"/>
          <w:sz w:val="21"/>
        </w:rPr>
        <w:t>个。</w:t>
      </w:r>
      <w:r>
        <w:rPr>
          <w:rFonts w:ascii="宋体" w:hAnsi="宋体" w:eastAsia="宋体"/>
          <w:color w:val="auto"/>
          <w:sz w:val="21"/>
        </w:rPr>
        <w:cr/>
      </w:r>
      <w:r>
        <w:rPr>
          <w:rFonts w:hint="eastAsia" w:ascii="宋体" w:hAnsi="宋体" w:eastAsia="宋体"/>
          <w:color w:val="auto"/>
          <w:sz w:val="21"/>
        </w:rPr>
        <w:t xml:space="preserve">    </w:t>
      </w:r>
      <w:r>
        <w:rPr>
          <w:rFonts w:ascii="宋体" w:hAnsi="宋体" w:eastAsia="宋体"/>
          <w:color w:val="auto"/>
          <w:sz w:val="21"/>
        </w:rPr>
        <w:t>7.1.2</w:t>
      </w:r>
      <w:r>
        <w:rPr>
          <w:rFonts w:hint="eastAsia" w:ascii="宋体" w:hAnsi="宋体" w:eastAsia="宋体"/>
          <w:color w:val="auto"/>
          <w:sz w:val="21"/>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ascii="宋体" w:hAnsi="宋体" w:eastAsia="宋体"/>
          <w:color w:val="auto"/>
          <w:sz w:val="21"/>
        </w:rPr>
        <w:cr/>
      </w:r>
      <w:r>
        <w:rPr>
          <w:rFonts w:hint="eastAsia" w:ascii="宋体" w:hAnsi="宋体" w:eastAsia="宋体"/>
          <w:color w:val="auto"/>
          <w:sz w:val="21"/>
        </w:rPr>
        <w:t xml:space="preserve">    </w:t>
      </w:r>
      <w:r>
        <w:rPr>
          <w:rFonts w:ascii="宋体" w:hAnsi="宋体" w:eastAsia="宋体"/>
          <w:color w:val="auto"/>
          <w:sz w:val="21"/>
        </w:rPr>
        <w:t xml:space="preserve">7.1.3 </w:t>
      </w:r>
      <w:r>
        <w:rPr>
          <w:rFonts w:hint="eastAsia" w:ascii="宋体" w:hAnsi="宋体" w:eastAsia="宋体"/>
          <w:color w:val="auto"/>
          <w:sz w:val="21"/>
        </w:rPr>
        <w:t>发出中标通知书前，中标人应未被纳入失信联合惩戒名单，否则招标人将取消其中标资格，招标人可以按照评标委员会提出的中标候选人名单排序依次确定其他中标候选人为中标人。</w:t>
      </w:r>
    </w:p>
    <w:p>
      <w:pPr>
        <w:rPr>
          <w:rFonts w:hint="eastAsia" w:ascii="宋体" w:hAnsi="宋体" w:eastAsia="宋体"/>
          <w:color w:val="auto"/>
        </w:rPr>
      </w:pPr>
      <w:bookmarkStart w:id="448" w:name="_Toc167824027"/>
      <w:bookmarkStart w:id="449" w:name="_Toc167330184"/>
      <w:bookmarkStart w:id="450" w:name="_Toc169194288"/>
      <w:bookmarkStart w:id="451" w:name="_Toc167824173"/>
      <w:bookmarkStart w:id="452" w:name="_Toc508788654"/>
      <w:bookmarkStart w:id="453" w:name="_Toc121241742"/>
      <w:bookmarkStart w:id="454" w:name="_Toc167452599"/>
      <w:bookmarkStart w:id="455" w:name="_Toc167331464"/>
      <w:bookmarkStart w:id="456" w:name="_Toc121759219"/>
      <w:bookmarkStart w:id="457" w:name="_Toc169180729"/>
      <w:bookmarkStart w:id="458" w:name="_Toc167824266"/>
      <w:bookmarkStart w:id="459" w:name="_Toc508382137"/>
      <w:bookmarkStart w:id="460" w:name="_Toc167804182"/>
      <w:r>
        <w:rPr>
          <w:rFonts w:ascii="宋体" w:hAnsi="宋体" w:eastAsia="宋体"/>
          <w:color w:val="auto"/>
        </w:rPr>
        <w:t>7.</w:t>
      </w:r>
      <w:r>
        <w:rPr>
          <w:rFonts w:hint="eastAsia" w:ascii="宋体" w:hAnsi="宋体" w:eastAsia="宋体"/>
          <w:color w:val="auto"/>
        </w:rPr>
        <w:t>2</w:t>
      </w:r>
      <w:r>
        <w:rPr>
          <w:rFonts w:ascii="宋体" w:hAnsi="宋体" w:eastAsia="宋体"/>
          <w:color w:val="auto"/>
        </w:rPr>
        <w:t xml:space="preserve"> </w:t>
      </w:r>
      <w:r>
        <w:rPr>
          <w:rFonts w:hint="eastAsia" w:ascii="宋体" w:hAnsi="宋体" w:eastAsia="宋体"/>
          <w:color w:val="auto"/>
        </w:rPr>
        <w:t>中标通知</w:t>
      </w:r>
      <w:bookmarkEnd w:id="448"/>
      <w:bookmarkEnd w:id="449"/>
      <w:bookmarkEnd w:id="450"/>
      <w:bookmarkEnd w:id="451"/>
      <w:bookmarkEnd w:id="452"/>
      <w:bookmarkEnd w:id="453"/>
      <w:bookmarkEnd w:id="454"/>
      <w:bookmarkEnd w:id="455"/>
      <w:bookmarkEnd w:id="456"/>
      <w:bookmarkEnd w:id="457"/>
      <w:bookmarkEnd w:id="458"/>
      <w:bookmarkEnd w:id="459"/>
      <w:bookmarkEnd w:id="460"/>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在本章第3.3款规定的投标有效期内，招标人以书面形式向中标人发出中标通知书，同时将中标结果通知未中标的投标人。</w:t>
      </w:r>
    </w:p>
    <w:p>
      <w:pPr>
        <w:rPr>
          <w:rFonts w:hint="eastAsia" w:ascii="宋体" w:hAnsi="宋体" w:eastAsia="宋体"/>
          <w:color w:val="auto"/>
        </w:rPr>
      </w:pPr>
      <w:bookmarkStart w:id="461" w:name="_Toc508382138"/>
      <w:bookmarkStart w:id="462" w:name="_Toc167331465"/>
      <w:bookmarkStart w:id="463" w:name="_Toc167452600"/>
      <w:bookmarkStart w:id="464" w:name="_Toc121759220"/>
      <w:bookmarkStart w:id="465" w:name="_Toc167804183"/>
      <w:bookmarkStart w:id="466" w:name="_Toc167330185"/>
      <w:bookmarkStart w:id="467" w:name="_Toc169194289"/>
      <w:bookmarkStart w:id="468" w:name="_Toc167824028"/>
      <w:bookmarkStart w:id="469" w:name="_Toc167824174"/>
      <w:bookmarkStart w:id="470" w:name="_Toc169180730"/>
      <w:bookmarkStart w:id="471" w:name="_Toc167824267"/>
      <w:bookmarkStart w:id="472" w:name="_Toc508788655"/>
      <w:bookmarkStart w:id="473" w:name="_Toc121241743"/>
      <w:r>
        <w:rPr>
          <w:rFonts w:ascii="宋体" w:hAnsi="宋体" w:eastAsia="宋体"/>
          <w:color w:val="auto"/>
        </w:rPr>
        <w:t>7.</w:t>
      </w:r>
      <w:r>
        <w:rPr>
          <w:rFonts w:hint="eastAsia" w:ascii="宋体" w:hAnsi="宋体" w:eastAsia="宋体"/>
          <w:color w:val="auto"/>
        </w:rPr>
        <w:t>3</w:t>
      </w:r>
      <w:r>
        <w:rPr>
          <w:rFonts w:ascii="宋体" w:hAnsi="宋体" w:eastAsia="宋体"/>
          <w:color w:val="auto"/>
        </w:rPr>
        <w:t xml:space="preserve"> </w:t>
      </w:r>
      <w:r>
        <w:rPr>
          <w:rFonts w:hint="eastAsia" w:ascii="宋体" w:hAnsi="宋体" w:eastAsia="宋体"/>
          <w:color w:val="auto"/>
        </w:rPr>
        <w:t>履约保证金</w:t>
      </w:r>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after="0" w:line="360" w:lineRule="auto"/>
        <w:ind w:firstLine="420" w:firstLineChars="200"/>
        <w:rPr>
          <w:rFonts w:hint="eastAsia" w:ascii="宋体" w:hAnsi="宋体" w:eastAsia="宋体"/>
          <w:color w:val="auto"/>
          <w:sz w:val="21"/>
        </w:rPr>
      </w:pPr>
      <w:r>
        <w:rPr>
          <w:rFonts w:hint="eastAsia" w:ascii="宋体" w:hAnsi="宋体" w:eastAsia="宋体"/>
          <w:color w:val="auto"/>
          <w:sz w:val="21"/>
        </w:rPr>
        <w:t>按照投标人须知前附表的规定。</w:t>
      </w:r>
    </w:p>
    <w:p>
      <w:pPr>
        <w:rPr>
          <w:rFonts w:hint="eastAsia" w:ascii="宋体" w:hAnsi="宋体" w:eastAsia="宋体"/>
          <w:color w:val="auto"/>
        </w:rPr>
      </w:pPr>
      <w:bookmarkStart w:id="474" w:name="_Toc121759221"/>
      <w:bookmarkStart w:id="475" w:name="_Toc167330186"/>
      <w:bookmarkStart w:id="476" w:name="_Toc167331466"/>
      <w:bookmarkStart w:id="477" w:name="_Toc121241744"/>
      <w:bookmarkStart w:id="478" w:name="_Toc167824175"/>
      <w:bookmarkStart w:id="479" w:name="_Toc169194290"/>
      <w:bookmarkStart w:id="480" w:name="_Toc167452601"/>
      <w:bookmarkStart w:id="481" w:name="_Toc167804184"/>
      <w:bookmarkStart w:id="482" w:name="_Toc508382139"/>
      <w:bookmarkStart w:id="483" w:name="_Toc169180731"/>
      <w:bookmarkStart w:id="484" w:name="_Toc508788656"/>
      <w:bookmarkStart w:id="485" w:name="_Toc167824268"/>
      <w:bookmarkStart w:id="486" w:name="_Toc167824029"/>
      <w:r>
        <w:rPr>
          <w:rFonts w:ascii="宋体" w:hAnsi="宋体" w:eastAsia="宋体"/>
          <w:color w:val="auto"/>
        </w:rPr>
        <w:t>7.</w:t>
      </w:r>
      <w:r>
        <w:rPr>
          <w:rFonts w:hint="eastAsia" w:ascii="宋体" w:hAnsi="宋体" w:eastAsia="宋体"/>
          <w:color w:val="auto"/>
        </w:rPr>
        <w:t>4</w:t>
      </w:r>
      <w:r>
        <w:rPr>
          <w:rFonts w:ascii="宋体" w:hAnsi="宋体" w:eastAsia="宋体"/>
          <w:color w:val="auto"/>
        </w:rPr>
        <w:t xml:space="preserve"> </w:t>
      </w:r>
      <w:r>
        <w:rPr>
          <w:rFonts w:hint="eastAsia" w:ascii="宋体" w:hAnsi="宋体" w:eastAsia="宋体"/>
          <w:color w:val="auto"/>
        </w:rPr>
        <w:t>签订合同</w:t>
      </w:r>
      <w:bookmarkEnd w:id="474"/>
      <w:bookmarkEnd w:id="475"/>
      <w:bookmarkEnd w:id="476"/>
      <w:bookmarkEnd w:id="477"/>
      <w:bookmarkEnd w:id="478"/>
      <w:bookmarkEnd w:id="479"/>
      <w:bookmarkEnd w:id="480"/>
      <w:bookmarkEnd w:id="481"/>
      <w:bookmarkEnd w:id="482"/>
      <w:bookmarkEnd w:id="483"/>
      <w:bookmarkEnd w:id="484"/>
      <w:bookmarkEnd w:id="485"/>
      <w:bookmarkEnd w:id="486"/>
    </w:p>
    <w:p>
      <w:pPr>
        <w:spacing w:after="0" w:line="360" w:lineRule="auto"/>
        <w:ind w:firstLine="420" w:firstLineChars="200"/>
        <w:rPr>
          <w:rFonts w:hint="eastAsia" w:ascii="宋体" w:hAnsi="宋体" w:eastAsia="宋体"/>
          <w:color w:val="auto"/>
          <w:sz w:val="21"/>
          <w:szCs w:val="21"/>
        </w:rPr>
      </w:pPr>
      <w:r>
        <w:rPr>
          <w:rFonts w:ascii="宋体" w:hAnsi="宋体" w:eastAsia="宋体"/>
          <w:color w:val="auto"/>
          <w:sz w:val="21"/>
          <w:szCs w:val="21"/>
        </w:rPr>
        <w:t>7.</w:t>
      </w:r>
      <w:r>
        <w:rPr>
          <w:rFonts w:hint="eastAsia" w:ascii="宋体" w:hAnsi="宋体" w:eastAsia="宋体"/>
          <w:color w:val="auto"/>
          <w:sz w:val="21"/>
          <w:szCs w:val="21"/>
        </w:rPr>
        <w:t>4</w:t>
      </w:r>
      <w:r>
        <w:rPr>
          <w:rFonts w:ascii="宋体" w:hAnsi="宋体" w:eastAsia="宋体"/>
          <w:color w:val="auto"/>
          <w:sz w:val="21"/>
          <w:szCs w:val="21"/>
        </w:rPr>
        <w:t xml:space="preserve">.1 </w:t>
      </w:r>
      <w:r>
        <w:rPr>
          <w:rFonts w:hint="eastAsia" w:ascii="宋体" w:hAnsi="宋体" w:eastAsia="宋体" w:cs="宋体"/>
          <w:color w:val="auto"/>
          <w:sz w:val="21"/>
          <w:szCs w:val="21"/>
        </w:rPr>
        <w:t>招标人和中标人应当在中标通知书发出之日起</w:t>
      </w:r>
      <w:r>
        <w:rPr>
          <w:rFonts w:ascii="宋体" w:hAnsi="宋体" w:eastAsia="宋体"/>
          <w:color w:val="auto"/>
          <w:sz w:val="21"/>
          <w:szCs w:val="21"/>
        </w:rPr>
        <w:t xml:space="preserve">30 </w:t>
      </w:r>
      <w:r>
        <w:rPr>
          <w:rFonts w:hint="eastAsia" w:ascii="宋体" w:hAnsi="宋体" w:eastAsia="宋体" w:cs="宋体"/>
          <w:color w:val="auto"/>
          <w:sz w:val="21"/>
          <w:szCs w:val="21"/>
        </w:rPr>
        <w:t>日内，根据招标文件和中标人的投标文件订立书面合同。中标人无正当理由拒签合同，在签订合同时向招标人提出附加条件，招标人有权取消其中标资格；给招标人造成的损失的，中标人还应</w:t>
      </w:r>
      <w:r>
        <w:rPr>
          <w:rFonts w:hint="eastAsia" w:ascii="宋体" w:hAnsi="宋体" w:eastAsia="宋体" w:cs="宋体"/>
          <w:strike/>
          <w:color w:val="auto"/>
          <w:sz w:val="21"/>
          <w:szCs w:val="21"/>
        </w:rPr>
        <w:t>当</w:t>
      </w:r>
      <w:r>
        <w:rPr>
          <w:rFonts w:hint="eastAsia" w:ascii="宋体" w:hAnsi="宋体" w:eastAsia="宋体" w:cs="宋体"/>
          <w:color w:val="auto"/>
          <w:sz w:val="21"/>
          <w:szCs w:val="21"/>
        </w:rPr>
        <w:t>予以赔偿。</w:t>
      </w:r>
    </w:p>
    <w:p>
      <w:pPr>
        <w:spacing w:after="0" w:line="360" w:lineRule="auto"/>
        <w:ind w:firstLine="420" w:firstLineChars="200"/>
        <w:rPr>
          <w:rFonts w:hint="eastAsia" w:ascii="宋体" w:hAnsi="宋体" w:eastAsia="宋体"/>
          <w:color w:val="auto"/>
          <w:sz w:val="21"/>
          <w:szCs w:val="21"/>
        </w:rPr>
      </w:pPr>
      <w:r>
        <w:rPr>
          <w:rFonts w:ascii="宋体" w:hAnsi="宋体" w:eastAsia="宋体"/>
          <w:color w:val="auto"/>
          <w:sz w:val="21"/>
          <w:szCs w:val="21"/>
        </w:rPr>
        <w:t>7.</w:t>
      </w:r>
      <w:r>
        <w:rPr>
          <w:rFonts w:hint="eastAsia" w:ascii="宋体" w:hAnsi="宋体" w:eastAsia="宋体"/>
          <w:color w:val="auto"/>
          <w:sz w:val="21"/>
          <w:szCs w:val="21"/>
        </w:rPr>
        <w:t>4</w:t>
      </w:r>
      <w:r>
        <w:rPr>
          <w:rFonts w:ascii="宋体" w:hAnsi="宋体" w:eastAsia="宋体"/>
          <w:color w:val="auto"/>
          <w:sz w:val="21"/>
          <w:szCs w:val="21"/>
        </w:rPr>
        <w:t xml:space="preserve">.2 </w:t>
      </w:r>
      <w:r>
        <w:rPr>
          <w:rFonts w:hint="eastAsia" w:ascii="宋体" w:hAnsi="宋体" w:eastAsia="宋体" w:cs="宋体"/>
          <w:color w:val="auto"/>
          <w:sz w:val="21"/>
          <w:szCs w:val="21"/>
        </w:rPr>
        <w:t>发出中标通知书后，招标人无正当理由拒签合同，或者在签订合同时向中标人提出附加条件的，招标人给中标人造成损失的，还应当赔偿损失。</w:t>
      </w:r>
    </w:p>
    <w:p>
      <w:pPr>
        <w:spacing w:after="0" w:line="360" w:lineRule="auto"/>
        <w:ind w:firstLine="420" w:firstLineChars="200"/>
        <w:rPr>
          <w:rFonts w:hint="eastAsia" w:ascii="宋体" w:hAnsi="宋体" w:eastAsia="宋体"/>
          <w:color w:val="auto"/>
          <w:sz w:val="21"/>
          <w:szCs w:val="21"/>
        </w:rPr>
      </w:pPr>
      <w:r>
        <w:rPr>
          <w:rFonts w:ascii="宋体" w:hAnsi="宋体" w:eastAsia="宋体"/>
          <w:color w:val="auto"/>
          <w:sz w:val="21"/>
          <w:szCs w:val="21"/>
        </w:rPr>
        <w:t>7.</w:t>
      </w:r>
      <w:r>
        <w:rPr>
          <w:rFonts w:hint="eastAsia" w:ascii="宋体" w:hAnsi="宋体" w:eastAsia="宋体"/>
          <w:color w:val="auto"/>
          <w:sz w:val="21"/>
          <w:szCs w:val="21"/>
        </w:rPr>
        <w:t>4</w:t>
      </w:r>
      <w:r>
        <w:rPr>
          <w:rFonts w:ascii="宋体" w:hAnsi="宋体" w:eastAsia="宋体"/>
          <w:color w:val="auto"/>
          <w:sz w:val="21"/>
          <w:szCs w:val="21"/>
        </w:rPr>
        <w:t xml:space="preserve">.3 </w:t>
      </w:r>
      <w:r>
        <w:rPr>
          <w:rFonts w:hint="eastAsia" w:ascii="宋体" w:hAnsi="宋体" w:eastAsia="宋体" w:cs="宋体"/>
          <w:color w:val="auto"/>
          <w:sz w:val="21"/>
          <w:szCs w:val="21"/>
        </w:rPr>
        <w:t>联合体中标的，联合体各方应当共同与招标人签订合同，就中标项目向招标人承担连带责任。</w:t>
      </w:r>
    </w:p>
    <w:p>
      <w:pPr>
        <w:pStyle w:val="3"/>
        <w:spacing w:after="500" w:line="240" w:lineRule="auto"/>
        <w:ind w:left="0" w:right="0" w:firstLine="0"/>
        <w:rPr>
          <w:rFonts w:hint="eastAsia" w:ascii="宋体" w:hAnsi="宋体" w:eastAsia="宋体"/>
          <w:bCs/>
          <w:color w:val="auto"/>
          <w:sz w:val="32"/>
        </w:rPr>
      </w:pPr>
      <w:bookmarkStart w:id="487" w:name="_Toc121759222"/>
      <w:bookmarkStart w:id="488" w:name="_Toc121241745"/>
      <w:bookmarkStart w:id="489" w:name="_Toc22715"/>
      <w:bookmarkStart w:id="490" w:name="_Toc508382140"/>
      <w:r>
        <w:rPr>
          <w:rFonts w:ascii="宋体" w:hAnsi="宋体" w:eastAsia="宋体"/>
          <w:bCs/>
          <w:color w:val="auto"/>
          <w:sz w:val="32"/>
        </w:rPr>
        <w:t>8.</w:t>
      </w:r>
      <w:r>
        <w:rPr>
          <w:rFonts w:hint="eastAsia" w:ascii="宋体" w:hAnsi="宋体" w:eastAsia="宋体"/>
          <w:bCs/>
          <w:color w:val="auto"/>
          <w:sz w:val="32"/>
          <w:lang w:val="en-US" w:eastAsia="zh-CN"/>
        </w:rPr>
        <w:t xml:space="preserve"> </w:t>
      </w:r>
      <w:r>
        <w:rPr>
          <w:rFonts w:hint="eastAsia" w:ascii="宋体" w:hAnsi="宋体" w:eastAsia="宋体"/>
          <w:bCs/>
          <w:color w:val="auto"/>
          <w:sz w:val="32"/>
        </w:rPr>
        <w:t>纪律和监督</w:t>
      </w:r>
      <w:bookmarkEnd w:id="487"/>
      <w:bookmarkEnd w:id="488"/>
      <w:bookmarkEnd w:id="489"/>
      <w:bookmarkEnd w:id="490"/>
    </w:p>
    <w:p>
      <w:pPr>
        <w:rPr>
          <w:rFonts w:hint="eastAsia" w:ascii="宋体" w:hAnsi="宋体" w:eastAsia="宋体"/>
          <w:color w:val="auto"/>
        </w:rPr>
      </w:pPr>
      <w:bookmarkStart w:id="491" w:name="_Toc121759223"/>
      <w:bookmarkStart w:id="492" w:name="_Toc167824031"/>
      <w:bookmarkStart w:id="493" w:name="_Toc121241746"/>
      <w:bookmarkStart w:id="494" w:name="_Toc508382141"/>
      <w:bookmarkStart w:id="495" w:name="_Toc167824177"/>
      <w:bookmarkStart w:id="496" w:name="_Toc167331468"/>
      <w:bookmarkStart w:id="497" w:name="_Toc169194292"/>
      <w:bookmarkStart w:id="498" w:name="_Toc167330188"/>
      <w:bookmarkStart w:id="499" w:name="_Toc167824270"/>
      <w:bookmarkStart w:id="500" w:name="_Toc167804186"/>
      <w:bookmarkStart w:id="501" w:name="_Toc167452603"/>
      <w:bookmarkStart w:id="502" w:name="_Toc508788658"/>
      <w:bookmarkStart w:id="503" w:name="_Toc169180733"/>
      <w:r>
        <w:rPr>
          <w:rFonts w:ascii="宋体" w:hAnsi="宋体" w:eastAsia="宋体"/>
          <w:color w:val="auto"/>
        </w:rPr>
        <w:t xml:space="preserve">8.1 </w:t>
      </w:r>
      <w:r>
        <w:rPr>
          <w:rFonts w:hint="eastAsia" w:ascii="宋体" w:hAnsi="宋体" w:eastAsia="宋体"/>
          <w:color w:val="auto"/>
        </w:rPr>
        <w:t>对招标人的纪律要求</w:t>
      </w:r>
      <w:bookmarkEnd w:id="491"/>
      <w:bookmarkEnd w:id="492"/>
      <w:bookmarkEnd w:id="493"/>
      <w:bookmarkEnd w:id="494"/>
      <w:bookmarkEnd w:id="495"/>
      <w:bookmarkEnd w:id="496"/>
      <w:bookmarkEnd w:id="497"/>
      <w:bookmarkEnd w:id="498"/>
      <w:bookmarkEnd w:id="499"/>
      <w:bookmarkEnd w:id="500"/>
      <w:bookmarkEnd w:id="501"/>
      <w:bookmarkEnd w:id="502"/>
      <w:bookmarkEnd w:id="503"/>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招标人不得泄露招标投标活动中应当保密的情况和资料，不得与投标人串通损害国家利益、社会公共利益或者他人合法权益。</w:t>
      </w:r>
    </w:p>
    <w:p>
      <w:pPr>
        <w:rPr>
          <w:rFonts w:hint="eastAsia" w:ascii="宋体" w:hAnsi="宋体" w:eastAsia="宋体"/>
          <w:color w:val="auto"/>
        </w:rPr>
      </w:pPr>
      <w:bookmarkStart w:id="504" w:name="_Toc508788659"/>
      <w:bookmarkStart w:id="505" w:name="_Toc508382142"/>
      <w:bookmarkStart w:id="506" w:name="_Toc167824032"/>
      <w:bookmarkStart w:id="507" w:name="_Toc167331469"/>
      <w:bookmarkStart w:id="508" w:name="_Toc167824271"/>
      <w:bookmarkStart w:id="509" w:name="_Toc167330189"/>
      <w:bookmarkStart w:id="510" w:name="_Toc169194293"/>
      <w:bookmarkStart w:id="511" w:name="_Toc121759224"/>
      <w:bookmarkStart w:id="512" w:name="_Toc167452604"/>
      <w:bookmarkStart w:id="513" w:name="_Toc167804187"/>
      <w:bookmarkStart w:id="514" w:name="_Toc121241747"/>
      <w:bookmarkStart w:id="515" w:name="_Toc167824178"/>
      <w:bookmarkStart w:id="516" w:name="_Toc169180734"/>
      <w:r>
        <w:rPr>
          <w:rFonts w:ascii="宋体" w:hAnsi="宋体" w:eastAsia="宋体"/>
          <w:color w:val="auto"/>
        </w:rPr>
        <w:t xml:space="preserve">8.2 </w:t>
      </w:r>
      <w:r>
        <w:rPr>
          <w:rFonts w:hint="eastAsia" w:ascii="宋体" w:hAnsi="宋体" w:eastAsia="宋体"/>
          <w:color w:val="auto"/>
        </w:rPr>
        <w:t>对投标人的纪律要求</w:t>
      </w:r>
      <w:bookmarkEnd w:id="504"/>
      <w:bookmarkEnd w:id="505"/>
      <w:bookmarkEnd w:id="506"/>
      <w:bookmarkEnd w:id="507"/>
      <w:bookmarkEnd w:id="508"/>
      <w:bookmarkEnd w:id="509"/>
      <w:bookmarkEnd w:id="510"/>
      <w:bookmarkEnd w:id="511"/>
      <w:bookmarkEnd w:id="512"/>
      <w:bookmarkEnd w:id="513"/>
      <w:bookmarkEnd w:id="514"/>
      <w:bookmarkEnd w:id="515"/>
      <w:bookmarkEnd w:id="516"/>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rPr>
          <w:rFonts w:hint="eastAsia" w:ascii="宋体" w:hAnsi="宋体" w:eastAsia="宋体"/>
          <w:color w:val="auto"/>
        </w:rPr>
      </w:pPr>
      <w:bookmarkStart w:id="517" w:name="_Toc167452605"/>
      <w:bookmarkStart w:id="518" w:name="_Toc167330190"/>
      <w:bookmarkStart w:id="519" w:name="_Toc169180735"/>
      <w:bookmarkStart w:id="520" w:name="_Toc167331470"/>
      <w:bookmarkStart w:id="521" w:name="_Toc167804188"/>
      <w:bookmarkStart w:id="522" w:name="_Toc169194294"/>
      <w:bookmarkStart w:id="523" w:name="_Toc508382143"/>
      <w:bookmarkStart w:id="524" w:name="_Toc167824179"/>
      <w:bookmarkStart w:id="525" w:name="_Toc167824033"/>
      <w:bookmarkStart w:id="526" w:name="_Toc508788660"/>
      <w:bookmarkStart w:id="527" w:name="_Toc167824272"/>
      <w:bookmarkStart w:id="528" w:name="_Toc121759225"/>
      <w:bookmarkStart w:id="529" w:name="_Toc121241748"/>
      <w:r>
        <w:rPr>
          <w:rFonts w:ascii="宋体" w:hAnsi="宋体" w:eastAsia="宋体"/>
          <w:color w:val="auto"/>
        </w:rPr>
        <w:t xml:space="preserve">8.3 </w:t>
      </w:r>
      <w:r>
        <w:rPr>
          <w:rFonts w:hint="eastAsia" w:ascii="宋体" w:hAnsi="宋体" w:eastAsia="宋体"/>
          <w:color w:val="auto"/>
        </w:rPr>
        <w:t>对评标委员会成员的纪律要求</w:t>
      </w:r>
      <w:bookmarkEnd w:id="517"/>
      <w:bookmarkEnd w:id="518"/>
      <w:bookmarkEnd w:id="519"/>
      <w:bookmarkEnd w:id="520"/>
      <w:bookmarkEnd w:id="521"/>
      <w:bookmarkEnd w:id="522"/>
      <w:bookmarkEnd w:id="523"/>
      <w:bookmarkEnd w:id="524"/>
      <w:bookmarkEnd w:id="525"/>
      <w:bookmarkEnd w:id="526"/>
      <w:bookmarkEnd w:id="527"/>
      <w:bookmarkEnd w:id="528"/>
      <w:bookmarkEnd w:id="529"/>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eastAsia="宋体"/>
          <w:color w:val="auto"/>
          <w:sz w:val="21"/>
          <w:szCs w:val="21"/>
        </w:rPr>
        <w:t>“</w:t>
      </w:r>
      <w:r>
        <w:rPr>
          <w:rFonts w:hint="eastAsia" w:ascii="宋体" w:hAnsi="宋体" w:eastAsia="宋体"/>
          <w:color w:val="auto"/>
          <w:sz w:val="21"/>
          <w:szCs w:val="21"/>
        </w:rPr>
        <w:t>评标办法</w:t>
      </w:r>
      <w:r>
        <w:rPr>
          <w:rFonts w:ascii="宋体" w:hAnsi="宋体" w:eastAsia="宋体"/>
          <w:color w:val="auto"/>
          <w:sz w:val="21"/>
          <w:szCs w:val="21"/>
        </w:rPr>
        <w:t>”</w:t>
      </w:r>
      <w:r>
        <w:rPr>
          <w:rFonts w:hint="eastAsia" w:ascii="宋体" w:hAnsi="宋体" w:eastAsia="宋体"/>
          <w:color w:val="auto"/>
          <w:sz w:val="21"/>
          <w:szCs w:val="21"/>
        </w:rPr>
        <w:t>没有规定的评审因素和标准进行评标。</w:t>
      </w:r>
    </w:p>
    <w:p>
      <w:pPr>
        <w:rPr>
          <w:rFonts w:hint="eastAsia" w:ascii="宋体" w:hAnsi="宋体" w:eastAsia="宋体"/>
          <w:color w:val="auto"/>
        </w:rPr>
      </w:pPr>
      <w:bookmarkStart w:id="530" w:name="_Toc167824180"/>
      <w:bookmarkStart w:id="531" w:name="_Toc508788661"/>
      <w:bookmarkStart w:id="532" w:name="_Toc167824034"/>
      <w:bookmarkStart w:id="533" w:name="_Toc169194295"/>
      <w:bookmarkStart w:id="534" w:name="_Toc167331471"/>
      <w:bookmarkStart w:id="535" w:name="_Toc167330191"/>
      <w:bookmarkStart w:id="536" w:name="_Toc167804189"/>
      <w:bookmarkStart w:id="537" w:name="_Toc167452606"/>
      <w:bookmarkStart w:id="538" w:name="_Toc508382144"/>
      <w:bookmarkStart w:id="539" w:name="_Toc167824273"/>
      <w:bookmarkStart w:id="540" w:name="_Toc121759226"/>
      <w:bookmarkStart w:id="541" w:name="_Toc169180736"/>
      <w:bookmarkStart w:id="542" w:name="_Toc121241749"/>
      <w:r>
        <w:rPr>
          <w:rFonts w:ascii="宋体" w:hAnsi="宋体" w:eastAsia="宋体"/>
          <w:color w:val="auto"/>
        </w:rPr>
        <w:t xml:space="preserve">8.4 </w:t>
      </w:r>
      <w:r>
        <w:rPr>
          <w:rFonts w:hint="eastAsia" w:ascii="宋体" w:hAnsi="宋体" w:eastAsia="宋体"/>
          <w:color w:val="auto"/>
        </w:rPr>
        <w:t>对与评标活动有关的工作人员的纪律要求</w:t>
      </w:r>
      <w:bookmarkEnd w:id="530"/>
      <w:bookmarkEnd w:id="531"/>
      <w:bookmarkEnd w:id="532"/>
      <w:bookmarkEnd w:id="533"/>
      <w:bookmarkEnd w:id="534"/>
      <w:bookmarkEnd w:id="535"/>
      <w:bookmarkEnd w:id="536"/>
      <w:bookmarkEnd w:id="537"/>
      <w:bookmarkEnd w:id="538"/>
      <w:bookmarkEnd w:id="539"/>
      <w:bookmarkEnd w:id="540"/>
      <w:bookmarkEnd w:id="541"/>
      <w:bookmarkEnd w:id="542"/>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rPr>
          <w:rFonts w:hint="eastAsia" w:ascii="宋体" w:hAnsi="宋体" w:eastAsia="宋体"/>
          <w:color w:val="auto"/>
        </w:rPr>
      </w:pPr>
      <w:bookmarkStart w:id="543" w:name="_Toc508788662"/>
      <w:bookmarkStart w:id="544" w:name="_Toc121759227"/>
      <w:bookmarkStart w:id="545" w:name="_Toc508382145"/>
      <w:bookmarkStart w:id="546" w:name="_Toc167824035"/>
      <w:bookmarkStart w:id="547" w:name="_Toc121241750"/>
      <w:bookmarkStart w:id="548" w:name="_Toc169180737"/>
      <w:bookmarkStart w:id="549" w:name="_Toc167824274"/>
      <w:bookmarkStart w:id="550" w:name="_Toc167330192"/>
      <w:bookmarkStart w:id="551" w:name="_Toc169194296"/>
      <w:bookmarkStart w:id="552" w:name="_Toc167331472"/>
      <w:bookmarkStart w:id="553" w:name="_Toc167452607"/>
      <w:bookmarkStart w:id="554" w:name="_Toc167804190"/>
      <w:bookmarkStart w:id="555" w:name="_Toc167824181"/>
      <w:r>
        <w:rPr>
          <w:rFonts w:ascii="宋体" w:hAnsi="宋体" w:eastAsia="宋体"/>
          <w:color w:val="auto"/>
        </w:rPr>
        <w:t xml:space="preserve">8.5 </w:t>
      </w:r>
      <w:r>
        <w:rPr>
          <w:rFonts w:hint="eastAsia" w:ascii="宋体" w:hAnsi="宋体" w:eastAsia="宋体"/>
          <w:color w:val="auto"/>
        </w:rPr>
        <w:t>投诉</w:t>
      </w:r>
      <w:bookmarkEnd w:id="543"/>
      <w:bookmarkEnd w:id="544"/>
      <w:bookmarkEnd w:id="545"/>
      <w:bookmarkEnd w:id="546"/>
      <w:bookmarkEnd w:id="547"/>
      <w:bookmarkEnd w:id="548"/>
      <w:bookmarkEnd w:id="549"/>
      <w:bookmarkEnd w:id="550"/>
      <w:bookmarkEnd w:id="551"/>
      <w:bookmarkEnd w:id="552"/>
      <w:bookmarkEnd w:id="553"/>
      <w:bookmarkEnd w:id="554"/>
      <w:bookmarkEnd w:id="555"/>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投标人和其他利害关系人认为本次招标活动违反法律、法规和规章规定的，有权向有关行政监督部门投诉。</w:t>
      </w:r>
    </w:p>
    <w:p>
      <w:pPr>
        <w:pStyle w:val="3"/>
        <w:spacing w:after="500" w:line="240" w:lineRule="auto"/>
        <w:ind w:left="0" w:right="0" w:firstLine="0"/>
        <w:rPr>
          <w:rFonts w:hint="eastAsia" w:ascii="宋体" w:hAnsi="宋体" w:eastAsia="宋体"/>
          <w:bCs/>
          <w:color w:val="auto"/>
          <w:sz w:val="32"/>
        </w:rPr>
      </w:pPr>
      <w:bookmarkStart w:id="556" w:name="_Toc22074"/>
      <w:bookmarkStart w:id="557" w:name="_Toc508382146"/>
      <w:bookmarkStart w:id="558" w:name="_Toc167804191"/>
      <w:bookmarkStart w:id="559" w:name="_Toc167824036"/>
      <w:bookmarkStart w:id="560" w:name="_Toc121759228"/>
      <w:bookmarkStart w:id="561" w:name="_Toc121241751"/>
      <w:r>
        <w:rPr>
          <w:rFonts w:ascii="宋体" w:hAnsi="宋体" w:eastAsia="宋体"/>
          <w:bCs/>
          <w:color w:val="auto"/>
          <w:sz w:val="32"/>
        </w:rPr>
        <w:t xml:space="preserve">9. </w:t>
      </w:r>
      <w:r>
        <w:rPr>
          <w:rFonts w:hint="eastAsia" w:ascii="宋体" w:hAnsi="宋体" w:eastAsia="宋体"/>
          <w:bCs/>
          <w:color w:val="auto"/>
          <w:sz w:val="32"/>
        </w:rPr>
        <w:t>是否采用电子招标投标</w:t>
      </w:r>
      <w:bookmarkEnd w:id="556"/>
      <w:bookmarkEnd w:id="557"/>
      <w:bookmarkEnd w:id="558"/>
      <w:bookmarkEnd w:id="559"/>
      <w:bookmarkEnd w:id="560"/>
      <w:bookmarkEnd w:id="561"/>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本招标项目是否采用电子招标投标方式，见投标人须知前附表。</w:t>
      </w:r>
    </w:p>
    <w:p>
      <w:pPr>
        <w:pStyle w:val="3"/>
        <w:spacing w:after="500" w:line="240" w:lineRule="auto"/>
        <w:ind w:left="0" w:right="0" w:firstLine="0"/>
        <w:rPr>
          <w:rFonts w:hint="eastAsia" w:ascii="宋体" w:hAnsi="宋体" w:eastAsia="宋体"/>
          <w:bCs/>
          <w:color w:val="auto"/>
          <w:sz w:val="32"/>
        </w:rPr>
      </w:pPr>
      <w:bookmarkStart w:id="562" w:name="_Toc121759229"/>
      <w:bookmarkStart w:id="563" w:name="_Toc121241752"/>
      <w:bookmarkStart w:id="564" w:name="_Toc30297"/>
      <w:bookmarkStart w:id="565" w:name="_Toc167804192"/>
      <w:bookmarkStart w:id="566" w:name="_Toc508382147"/>
      <w:bookmarkStart w:id="567" w:name="_Toc167824037"/>
      <w:r>
        <w:rPr>
          <w:rFonts w:ascii="宋体" w:hAnsi="宋体" w:eastAsia="宋体"/>
          <w:bCs/>
          <w:color w:val="auto"/>
          <w:sz w:val="32"/>
        </w:rPr>
        <w:t xml:space="preserve">10. </w:t>
      </w:r>
      <w:r>
        <w:rPr>
          <w:rFonts w:hint="eastAsia" w:ascii="宋体" w:hAnsi="宋体" w:eastAsia="宋体"/>
          <w:bCs/>
          <w:color w:val="auto"/>
          <w:sz w:val="32"/>
        </w:rPr>
        <w:t>需要补充的其他内容</w:t>
      </w:r>
      <w:bookmarkEnd w:id="562"/>
      <w:bookmarkEnd w:id="563"/>
      <w:bookmarkEnd w:id="564"/>
      <w:bookmarkEnd w:id="565"/>
      <w:bookmarkEnd w:id="566"/>
      <w:bookmarkEnd w:id="567"/>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需要补充的其他内容：见投标人须知前附表。</w:t>
      </w:r>
    </w:p>
    <w:p>
      <w:pPr>
        <w:rPr>
          <w:rFonts w:hint="eastAsia" w:ascii="宋体" w:hAnsi="宋体" w:eastAsia="宋体"/>
          <w:b/>
          <w:bCs/>
          <w:color w:val="auto"/>
          <w:sz w:val="21"/>
          <w:szCs w:val="18"/>
        </w:rPr>
      </w:pPr>
      <w:bookmarkStart w:id="568" w:name="_Toc508788665"/>
      <w:bookmarkStart w:id="569" w:name="_Toc508382148"/>
      <w:r>
        <w:rPr>
          <w:rFonts w:ascii="宋体" w:hAnsi="宋体" w:eastAsia="宋体"/>
          <w:color w:val="auto"/>
        </w:rPr>
        <w:br w:type="page"/>
      </w:r>
      <w:bookmarkStart w:id="570" w:name="_Toc167804193"/>
      <w:bookmarkStart w:id="571" w:name="_Toc167824038"/>
      <w:bookmarkStart w:id="572" w:name="_Toc169180740"/>
      <w:bookmarkStart w:id="573" w:name="_Toc121759230"/>
      <w:bookmarkStart w:id="574" w:name="_Toc167331475"/>
      <w:bookmarkStart w:id="575" w:name="_Toc167824184"/>
      <w:bookmarkStart w:id="576" w:name="_Toc167452610"/>
      <w:bookmarkStart w:id="577" w:name="_Toc167824277"/>
      <w:bookmarkStart w:id="578" w:name="_Toc121241753"/>
      <w:bookmarkStart w:id="579" w:name="_Toc167330195"/>
      <w:bookmarkStart w:id="580" w:name="_Toc169194299"/>
      <w:r>
        <w:rPr>
          <w:rFonts w:hint="eastAsia" w:ascii="宋体" w:hAnsi="宋体" w:eastAsia="宋体"/>
          <w:b/>
          <w:bCs/>
          <w:color w:val="auto"/>
          <w:sz w:val="21"/>
          <w:szCs w:val="18"/>
        </w:rPr>
        <w:t>附件一：开标记录表</w:t>
      </w:r>
      <w:bookmarkEnd w:id="568"/>
      <w:bookmarkEnd w:id="569"/>
      <w:bookmarkEnd w:id="570"/>
      <w:bookmarkEnd w:id="571"/>
      <w:bookmarkEnd w:id="572"/>
      <w:bookmarkEnd w:id="573"/>
      <w:bookmarkEnd w:id="574"/>
      <w:bookmarkEnd w:id="575"/>
      <w:bookmarkEnd w:id="576"/>
      <w:bookmarkEnd w:id="577"/>
      <w:bookmarkEnd w:id="578"/>
      <w:bookmarkEnd w:id="579"/>
      <w:bookmarkEnd w:id="580"/>
    </w:p>
    <w:p>
      <w:pPr>
        <w:jc w:val="center"/>
        <w:rPr>
          <w:rFonts w:eastAsia="宋体"/>
          <w:color w:val="auto"/>
          <w:sz w:val="28"/>
          <w:szCs w:val="28"/>
        </w:rPr>
      </w:pPr>
      <w:r>
        <w:rPr>
          <w:rFonts w:hint="eastAsia" w:eastAsia="宋体"/>
          <w:color w:val="auto"/>
          <w:sz w:val="28"/>
          <w:szCs w:val="28"/>
        </w:rPr>
        <w:t>开标记录表</w:t>
      </w:r>
    </w:p>
    <w:p>
      <w:pPr>
        <w:spacing w:before="120" w:beforeLines="50" w:after="120" w:afterLines="50" w:line="400" w:lineRule="exact"/>
        <w:ind w:right="420"/>
        <w:rPr>
          <w:rFonts w:hint="eastAsia" w:ascii="宋体" w:hAnsi="宋体" w:cs="宋体" w:eastAsiaTheme="minorEastAsia"/>
          <w:color w:val="auto"/>
        </w:rPr>
      </w:pPr>
      <w:r>
        <w:rPr>
          <w:rFonts w:hint="eastAsia" w:ascii="宋体" w:hAnsi="宋体" w:cs="宋体" w:eastAsiaTheme="minorEastAsia"/>
          <w:color w:val="auto"/>
        </w:rPr>
        <w:t xml:space="preserve">项目名称：           </w:t>
      </w:r>
    </w:p>
    <w:p>
      <w:pPr>
        <w:spacing w:before="120" w:beforeLines="50" w:after="120" w:afterLines="50" w:line="400" w:lineRule="exact"/>
        <w:ind w:right="420"/>
        <w:rPr>
          <w:rFonts w:ascii="宋体" w:hAnsi="宋体" w:cs="宋体"/>
          <w:color w:val="auto"/>
        </w:rPr>
      </w:pPr>
      <w:r>
        <w:rPr>
          <w:rFonts w:hint="eastAsia" w:ascii="宋体" w:hAnsi="宋体" w:cs="宋体"/>
          <w:color w:val="auto"/>
        </w:rPr>
        <w:t>开标时间：</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r>
        <w:rPr>
          <w:rFonts w:hint="eastAsia" w:ascii="宋体" w:hAnsi="宋体" w:cs="宋体"/>
          <w:color w:val="auto"/>
          <w:u w:val="single"/>
        </w:rPr>
        <w:t xml:space="preserve">   </w:t>
      </w:r>
      <w:r>
        <w:rPr>
          <w:rFonts w:hint="eastAsia" w:ascii="宋体" w:hAnsi="宋体" w:cs="宋体"/>
          <w:color w:val="auto"/>
        </w:rPr>
        <w:t>时</w:t>
      </w:r>
      <w:r>
        <w:rPr>
          <w:rFonts w:hint="eastAsia" w:ascii="宋体" w:hAnsi="宋体" w:cs="宋体"/>
          <w:color w:val="auto"/>
          <w:u w:val="single"/>
        </w:rPr>
        <w:t xml:space="preserve">   </w:t>
      </w:r>
      <w:r>
        <w:rPr>
          <w:rFonts w:hint="eastAsia" w:ascii="宋体" w:hAnsi="宋体" w:cs="宋体"/>
          <w:color w:val="auto"/>
        </w:rPr>
        <w:t>分</w:t>
      </w:r>
    </w:p>
    <w:tbl>
      <w:tblPr>
        <w:tblStyle w:val="38"/>
        <w:tblW w:w="8877" w:type="dxa"/>
        <w:jc w:val="center"/>
        <w:tblLayout w:type="fixed"/>
        <w:tblCellMar>
          <w:top w:w="0" w:type="dxa"/>
          <w:left w:w="106" w:type="dxa"/>
          <w:bottom w:w="58" w:type="dxa"/>
          <w:right w:w="99" w:type="dxa"/>
        </w:tblCellMar>
      </w:tblPr>
      <w:tblGrid>
        <w:gridCol w:w="737"/>
        <w:gridCol w:w="392"/>
        <w:gridCol w:w="487"/>
        <w:gridCol w:w="1150"/>
        <w:gridCol w:w="1057"/>
        <w:gridCol w:w="1069"/>
        <w:gridCol w:w="851"/>
        <w:gridCol w:w="992"/>
        <w:gridCol w:w="850"/>
        <w:gridCol w:w="1292"/>
      </w:tblGrid>
      <w:tr>
        <w:tblPrEx>
          <w:tblCellMar>
            <w:top w:w="0" w:type="dxa"/>
            <w:left w:w="106" w:type="dxa"/>
            <w:bottom w:w="58" w:type="dxa"/>
            <w:right w:w="99" w:type="dxa"/>
          </w:tblCellMar>
        </w:tblPrEx>
        <w:trPr>
          <w:trHeight w:val="397"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序号</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投标人</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宋体"/>
                <w:b/>
                <w:bCs/>
                <w:color w:val="auto"/>
                <w:sz w:val="21"/>
                <w:szCs w:val="28"/>
              </w:rPr>
            </w:pPr>
            <w:r>
              <w:rPr>
                <w:rFonts w:hint="eastAsia" w:ascii="宋体" w:hAnsi="宋体" w:eastAsia="宋体" w:cs="宋体"/>
                <w:b/>
                <w:bCs/>
                <w:color w:val="auto"/>
                <w:sz w:val="21"/>
                <w:szCs w:val="28"/>
              </w:rPr>
              <w:t>投标文件密封情况</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投标报价（元）</w:t>
            </w:r>
          </w:p>
        </w:tc>
        <w:tc>
          <w:tcPr>
            <w:tcW w:w="106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工期（日历天）</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项目负责人</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u w:val="single"/>
              </w:rPr>
            </w:pPr>
            <w:r>
              <w:rPr>
                <w:rFonts w:hint="eastAsia" w:ascii="宋体" w:hAnsi="宋体" w:eastAsia="宋体" w:cs="宋体"/>
                <w:b/>
                <w:bCs/>
                <w:color w:val="auto"/>
                <w:sz w:val="21"/>
                <w:szCs w:val="28"/>
              </w:rPr>
              <w:t>安全员</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备注</w:t>
            </w:r>
          </w:p>
        </w:tc>
        <w:tc>
          <w:tcPr>
            <w:tcW w:w="12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hint="eastAsia" w:ascii="宋体" w:hAnsi="宋体" w:eastAsia="宋体" w:cs="Calibri"/>
                <w:b/>
                <w:bCs/>
                <w:color w:val="auto"/>
                <w:sz w:val="21"/>
                <w:szCs w:val="28"/>
              </w:rPr>
            </w:pPr>
            <w:r>
              <w:rPr>
                <w:rFonts w:hint="eastAsia" w:ascii="宋体" w:hAnsi="宋体" w:eastAsia="宋体" w:cs="宋体"/>
                <w:b/>
                <w:bCs/>
                <w:color w:val="auto"/>
                <w:sz w:val="21"/>
                <w:szCs w:val="28"/>
              </w:rPr>
              <w:t>投标人代表签名</w:t>
            </w:r>
          </w:p>
        </w:tc>
      </w:tr>
      <w:tr>
        <w:tblPrEx>
          <w:tblCellMar>
            <w:top w:w="0" w:type="dxa"/>
            <w:left w:w="106" w:type="dxa"/>
            <w:bottom w:w="58" w:type="dxa"/>
            <w:right w:w="99" w:type="dxa"/>
          </w:tblCellMar>
        </w:tblPrEx>
        <w:trPr>
          <w:trHeight w:val="582"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2"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2"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2"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4"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82" w:hRule="atLeast"/>
          <w:jc w:val="center"/>
        </w:trPr>
        <w:tc>
          <w:tcPr>
            <w:tcW w:w="73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79"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150" w:type="dxa"/>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Calibri"/>
                <w:color w:val="auto"/>
              </w:rPr>
            </w:pPr>
          </w:p>
        </w:tc>
        <w:tc>
          <w:tcPr>
            <w:tcW w:w="1057"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1"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992"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850" w:type="dxa"/>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p>
        </w:tc>
        <w:tc>
          <w:tcPr>
            <w:tcW w:w="1292" w:type="dxa"/>
            <w:tcBorders>
              <w:top w:val="single" w:color="000000" w:sz="4" w:space="0"/>
              <w:left w:val="single" w:color="000000" w:sz="4" w:space="0"/>
              <w:bottom w:val="single" w:color="000000" w:sz="4" w:space="0"/>
              <w:right w:val="single" w:color="000000" w:sz="4" w:space="0"/>
            </w:tcBorders>
            <w:vAlign w:val="bottom"/>
          </w:tcPr>
          <w:p>
            <w:pPr>
              <w:spacing w:after="0"/>
              <w:rPr>
                <w:rFonts w:hint="eastAsia" w:ascii="宋体" w:hAnsi="宋体" w:eastAsia="宋体" w:cs="Calibri"/>
                <w:color w:val="auto"/>
              </w:rPr>
            </w:pPr>
          </w:p>
        </w:tc>
      </w:tr>
      <w:tr>
        <w:tblPrEx>
          <w:tblCellMar>
            <w:top w:w="0" w:type="dxa"/>
            <w:left w:w="106" w:type="dxa"/>
            <w:bottom w:w="58" w:type="dxa"/>
            <w:right w:w="99" w:type="dxa"/>
          </w:tblCellMar>
        </w:tblPrEx>
        <w:trPr>
          <w:trHeight w:val="594" w:hRule="atLeast"/>
          <w:jc w:val="center"/>
        </w:trPr>
        <w:tc>
          <w:tcPr>
            <w:tcW w:w="1129" w:type="dxa"/>
            <w:gridSpan w:val="2"/>
            <w:tcBorders>
              <w:top w:val="single" w:color="000000" w:sz="4" w:space="0"/>
              <w:left w:val="single" w:color="000000" w:sz="4" w:space="0"/>
              <w:bottom w:val="single" w:color="000000" w:sz="4" w:space="0"/>
              <w:right w:val="single" w:color="000000" w:sz="4" w:space="0"/>
            </w:tcBorders>
          </w:tcPr>
          <w:p>
            <w:pPr>
              <w:spacing w:after="0"/>
              <w:ind w:left="2"/>
              <w:rPr>
                <w:rFonts w:hint="eastAsia" w:ascii="宋体" w:hAnsi="宋体" w:eastAsia="宋体" w:cs="宋体"/>
                <w:color w:val="auto"/>
                <w:sz w:val="21"/>
              </w:rPr>
            </w:pPr>
          </w:p>
        </w:tc>
        <w:tc>
          <w:tcPr>
            <w:tcW w:w="2694" w:type="dxa"/>
            <w:gridSpan w:val="3"/>
            <w:tcBorders>
              <w:top w:val="single" w:color="000000" w:sz="4" w:space="0"/>
              <w:left w:val="single" w:color="000000" w:sz="4" w:space="0"/>
              <w:bottom w:val="single" w:color="000000" w:sz="4" w:space="0"/>
              <w:right w:val="single" w:color="000000" w:sz="4" w:space="0"/>
            </w:tcBorders>
            <w:vAlign w:val="bottom"/>
          </w:tcPr>
          <w:p>
            <w:pPr>
              <w:spacing w:after="0"/>
              <w:ind w:left="2"/>
              <w:rPr>
                <w:rFonts w:hint="eastAsia" w:ascii="宋体" w:hAnsi="宋体" w:eastAsia="宋体" w:cs="Calibri"/>
                <w:color w:val="auto"/>
              </w:rPr>
            </w:pPr>
            <w:r>
              <w:rPr>
                <w:rFonts w:hint="eastAsia" w:ascii="宋体" w:hAnsi="宋体" w:eastAsia="宋体" w:cs="宋体"/>
                <w:color w:val="auto"/>
                <w:sz w:val="21"/>
              </w:rPr>
              <w:t>最高投标限价：</w:t>
            </w:r>
          </w:p>
        </w:tc>
        <w:tc>
          <w:tcPr>
            <w:tcW w:w="1069" w:type="dxa"/>
            <w:tcBorders>
              <w:top w:val="single" w:color="000000" w:sz="4" w:space="0"/>
              <w:left w:val="nil"/>
              <w:bottom w:val="single" w:color="000000" w:sz="4" w:space="0"/>
              <w:right w:val="nil"/>
            </w:tcBorders>
          </w:tcPr>
          <w:p>
            <w:pPr>
              <w:rPr>
                <w:rFonts w:hint="eastAsia" w:ascii="宋体" w:hAnsi="宋体" w:eastAsia="宋体" w:cs="Calibri"/>
                <w:color w:val="auto"/>
              </w:rPr>
            </w:pPr>
          </w:p>
        </w:tc>
        <w:tc>
          <w:tcPr>
            <w:tcW w:w="851" w:type="dxa"/>
            <w:tcBorders>
              <w:top w:val="single" w:color="000000" w:sz="4" w:space="0"/>
              <w:left w:val="nil"/>
              <w:bottom w:val="single" w:color="000000" w:sz="4" w:space="0"/>
              <w:right w:val="nil"/>
            </w:tcBorders>
          </w:tcPr>
          <w:p>
            <w:pPr>
              <w:rPr>
                <w:rFonts w:hint="eastAsia" w:ascii="宋体" w:hAnsi="宋体" w:eastAsia="宋体" w:cs="Calibri"/>
                <w:color w:val="auto"/>
              </w:rPr>
            </w:pPr>
          </w:p>
        </w:tc>
        <w:tc>
          <w:tcPr>
            <w:tcW w:w="992" w:type="dxa"/>
            <w:tcBorders>
              <w:top w:val="single" w:color="000000" w:sz="4" w:space="0"/>
              <w:left w:val="nil"/>
              <w:bottom w:val="single" w:color="000000" w:sz="4" w:space="0"/>
              <w:right w:val="nil"/>
            </w:tcBorders>
          </w:tcPr>
          <w:p>
            <w:pPr>
              <w:rPr>
                <w:rFonts w:hint="eastAsia" w:ascii="宋体" w:hAnsi="宋体" w:eastAsia="宋体" w:cs="Calibri"/>
                <w:color w:val="auto"/>
              </w:rPr>
            </w:pPr>
          </w:p>
        </w:tc>
        <w:tc>
          <w:tcPr>
            <w:tcW w:w="850" w:type="dxa"/>
            <w:tcBorders>
              <w:top w:val="single" w:color="000000" w:sz="4" w:space="0"/>
              <w:left w:val="nil"/>
              <w:bottom w:val="single" w:color="000000" w:sz="4" w:space="0"/>
              <w:right w:val="nil"/>
            </w:tcBorders>
          </w:tcPr>
          <w:p>
            <w:pPr>
              <w:rPr>
                <w:rFonts w:hint="eastAsia" w:ascii="宋体" w:hAnsi="宋体" w:eastAsia="宋体" w:cs="Calibri"/>
                <w:color w:val="auto"/>
              </w:rPr>
            </w:pPr>
          </w:p>
        </w:tc>
        <w:tc>
          <w:tcPr>
            <w:tcW w:w="1292" w:type="dxa"/>
            <w:tcBorders>
              <w:top w:val="single" w:color="000000" w:sz="4" w:space="0"/>
              <w:left w:val="nil"/>
              <w:bottom w:val="single" w:color="000000" w:sz="4" w:space="0"/>
              <w:right w:val="single" w:color="000000" w:sz="4" w:space="0"/>
            </w:tcBorders>
          </w:tcPr>
          <w:p>
            <w:pPr>
              <w:rPr>
                <w:rFonts w:hint="eastAsia" w:ascii="宋体" w:hAnsi="宋体" w:eastAsia="宋体" w:cs="Calibri"/>
                <w:color w:val="auto"/>
              </w:rPr>
            </w:pPr>
          </w:p>
        </w:tc>
      </w:tr>
    </w:tbl>
    <w:p>
      <w:pPr>
        <w:spacing w:line="620" w:lineRule="exact"/>
        <w:rPr>
          <w:rFonts w:ascii="宋体" w:hAnsi="宋体" w:cs="宋体"/>
          <w:color w:val="auto"/>
        </w:rPr>
      </w:pPr>
      <w:r>
        <w:rPr>
          <w:rFonts w:hint="eastAsia" w:ascii="宋体" w:hAnsi="宋体" w:cs="宋体"/>
          <w:color w:val="auto"/>
        </w:rPr>
        <w:t>招标人代表：</w:t>
      </w:r>
      <w:r>
        <w:rPr>
          <w:rFonts w:hint="eastAsia" w:ascii="宋体" w:hAnsi="宋体" w:cs="宋体"/>
          <w:color w:val="auto"/>
          <w:u w:val="single"/>
        </w:rPr>
        <w:t xml:space="preserve">       </w:t>
      </w:r>
      <w:r>
        <w:rPr>
          <w:rFonts w:hint="eastAsia" w:ascii="宋体" w:hAnsi="宋体" w:cs="宋体"/>
          <w:color w:val="auto"/>
        </w:rPr>
        <w:t xml:space="preserve">        记录人：</w:t>
      </w:r>
      <w:r>
        <w:rPr>
          <w:rFonts w:hint="eastAsia" w:ascii="宋体" w:hAnsi="宋体" w:cs="宋体"/>
          <w:color w:val="auto"/>
          <w:u w:val="single"/>
        </w:rPr>
        <w:t xml:space="preserve">       </w:t>
      </w:r>
      <w:r>
        <w:rPr>
          <w:rFonts w:hint="eastAsia" w:ascii="宋体" w:hAnsi="宋体" w:cs="宋体"/>
          <w:color w:val="auto"/>
        </w:rPr>
        <w:t xml:space="preserve">       监标人：</w:t>
      </w:r>
      <w:r>
        <w:rPr>
          <w:rFonts w:hint="eastAsia" w:ascii="宋体" w:hAnsi="宋体" w:cs="宋体"/>
          <w:color w:val="auto"/>
          <w:u w:val="single"/>
        </w:rPr>
        <w:t xml:space="preserve">       </w:t>
      </w:r>
    </w:p>
    <w:p>
      <w:pPr>
        <w:spacing w:line="620" w:lineRule="exact"/>
        <w:jc w:val="right"/>
        <w:rPr>
          <w:rFonts w:ascii="宋体" w:hAnsi="宋体" w:cs="宋体"/>
          <w:color w:val="auto"/>
          <w:sz w:val="20"/>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after="0" w:line="240" w:lineRule="auto"/>
        <w:rPr>
          <w:rFonts w:hint="eastAsia" w:ascii="宋体" w:hAnsi="宋体" w:eastAsia="宋体"/>
          <w:color w:val="auto"/>
          <w:kern w:val="0"/>
          <w:szCs w:val="20"/>
        </w:rPr>
      </w:pPr>
      <w:bookmarkStart w:id="581" w:name="_Toc508382149"/>
      <w:bookmarkStart w:id="582" w:name="_Toc508788666"/>
      <w:bookmarkStart w:id="583" w:name="_Toc121241754"/>
      <w:r>
        <w:rPr>
          <w:rFonts w:ascii="宋体" w:hAnsi="宋体" w:eastAsia="宋体"/>
          <w:color w:val="auto"/>
        </w:rPr>
        <w:br w:type="page"/>
      </w:r>
    </w:p>
    <w:p>
      <w:pPr>
        <w:rPr>
          <w:rFonts w:hint="eastAsia" w:ascii="宋体" w:hAnsi="宋体" w:eastAsia="宋体"/>
          <w:b/>
          <w:bCs/>
          <w:color w:val="auto"/>
          <w:sz w:val="21"/>
          <w:szCs w:val="18"/>
        </w:rPr>
      </w:pPr>
      <w:bookmarkStart w:id="584" w:name="_Toc121759231"/>
      <w:bookmarkStart w:id="585" w:name="_Toc167824185"/>
      <w:bookmarkStart w:id="586" w:name="_Toc169180741"/>
      <w:bookmarkStart w:id="587" w:name="_Toc167824278"/>
      <w:bookmarkStart w:id="588" w:name="_Toc167330196"/>
      <w:bookmarkStart w:id="589" w:name="_Toc167824039"/>
      <w:bookmarkStart w:id="590" w:name="_Toc167331476"/>
      <w:bookmarkStart w:id="591" w:name="_Toc169194300"/>
      <w:bookmarkStart w:id="592" w:name="_Toc167452611"/>
      <w:bookmarkStart w:id="593" w:name="_Toc167804194"/>
      <w:r>
        <w:rPr>
          <w:rFonts w:hint="eastAsia" w:ascii="宋体" w:hAnsi="宋体" w:eastAsia="宋体"/>
          <w:b/>
          <w:bCs/>
          <w:color w:val="auto"/>
          <w:sz w:val="21"/>
          <w:szCs w:val="18"/>
        </w:rPr>
        <w:t>附件二：问题澄清通知</w:t>
      </w:r>
      <w:bookmarkEnd w:id="581"/>
      <w:bookmarkEnd w:id="582"/>
      <w:bookmarkEnd w:id="583"/>
      <w:bookmarkEnd w:id="584"/>
      <w:bookmarkEnd w:id="585"/>
      <w:bookmarkEnd w:id="586"/>
      <w:bookmarkEnd w:id="587"/>
      <w:bookmarkEnd w:id="588"/>
      <w:bookmarkEnd w:id="589"/>
      <w:bookmarkEnd w:id="590"/>
      <w:bookmarkEnd w:id="591"/>
      <w:bookmarkEnd w:id="592"/>
      <w:bookmarkEnd w:id="593"/>
    </w:p>
    <w:p>
      <w:pPr>
        <w:jc w:val="center"/>
        <w:rPr>
          <w:rFonts w:eastAsia="宋体"/>
          <w:color w:val="auto"/>
          <w:sz w:val="21"/>
          <w:szCs w:val="21"/>
        </w:rPr>
      </w:pPr>
    </w:p>
    <w:p>
      <w:pPr>
        <w:jc w:val="center"/>
        <w:rPr>
          <w:rFonts w:eastAsia="宋体"/>
          <w:color w:val="auto"/>
          <w:sz w:val="28"/>
          <w:szCs w:val="28"/>
        </w:rPr>
      </w:pPr>
      <w:r>
        <w:rPr>
          <w:rFonts w:hint="eastAsia" w:eastAsia="宋体"/>
          <w:color w:val="auto"/>
          <w:sz w:val="28"/>
          <w:szCs w:val="28"/>
        </w:rPr>
        <w:t>问题澄清通知</w:t>
      </w:r>
    </w:p>
    <w:p>
      <w:pPr>
        <w:spacing w:after="99"/>
        <w:ind w:left="221" w:right="430" w:hanging="10"/>
        <w:jc w:val="center"/>
        <w:rPr>
          <w:rFonts w:hint="eastAsia" w:ascii="宋体" w:hAnsi="宋体" w:eastAsia="宋体"/>
          <w:color w:val="auto"/>
        </w:rPr>
      </w:pPr>
      <w:r>
        <w:rPr>
          <w:rFonts w:hint="eastAsia" w:ascii="宋体" w:hAnsi="宋体" w:eastAsia="宋体" w:cs="宋体"/>
          <w:color w:val="auto"/>
          <w:sz w:val="21"/>
        </w:rPr>
        <w:t>（编号：）</w:t>
      </w:r>
    </w:p>
    <w:p>
      <w:pPr>
        <w:spacing w:after="178"/>
        <w:rPr>
          <w:rFonts w:hint="eastAsia" w:ascii="宋体" w:hAnsi="宋体" w:eastAsia="宋体"/>
          <w:color w:val="auto"/>
        </w:rPr>
      </w:pPr>
    </w:p>
    <w:p>
      <w:pPr>
        <w:spacing w:after="147" w:line="265" w:lineRule="auto"/>
        <w:ind w:left="10" w:right="103" w:hanging="10"/>
        <w:rPr>
          <w:rFonts w:hint="eastAsia" w:ascii="宋体" w:hAnsi="宋体" w:eastAsia="宋体"/>
          <w:color w:val="auto"/>
        </w:rPr>
      </w:pPr>
      <w:r>
        <w:rPr>
          <w:rFonts w:hint="eastAsia" w:ascii="宋体" w:hAnsi="宋体" w:eastAsia="宋体" w:cs="宋体"/>
          <w:color w:val="auto"/>
          <w:sz w:val="21"/>
        </w:rPr>
        <w:t>（投标人名称）：</w:t>
      </w:r>
    </w:p>
    <w:p>
      <w:pPr>
        <w:spacing w:after="175"/>
        <w:rPr>
          <w:rFonts w:hint="eastAsia" w:ascii="宋体" w:hAnsi="宋体" w:eastAsia="宋体"/>
          <w:color w:val="auto"/>
        </w:rPr>
      </w:pPr>
    </w:p>
    <w:p>
      <w:pPr>
        <w:spacing w:after="17" w:line="389" w:lineRule="auto"/>
        <w:ind w:left="10" w:right="103" w:hanging="10"/>
        <w:rPr>
          <w:rFonts w:hint="eastAsia" w:ascii="宋体" w:hAnsi="宋体" w:eastAsia="宋体"/>
          <w:color w:val="auto"/>
        </w:rPr>
      </w:pPr>
      <w:r>
        <w:rPr>
          <w:rFonts w:hint="eastAsia" w:ascii="宋体" w:hAnsi="宋体" w:eastAsia="宋体" w:cs="宋体"/>
          <w:color w:val="auto"/>
          <w:sz w:val="21"/>
        </w:rPr>
        <w:t xml:space="preserve">  评标委员会对你方的投标文件进行了仔细的审查，现需你方对下列问题以书面形式予以澄清、说明或补正：</w:t>
      </w:r>
    </w:p>
    <w:p>
      <w:pPr>
        <w:spacing w:after="156"/>
        <w:rPr>
          <w:rFonts w:hint="eastAsia" w:ascii="宋体" w:hAnsi="宋体" w:eastAsia="宋体"/>
          <w:color w:val="auto"/>
        </w:rPr>
      </w:pPr>
    </w:p>
    <w:p>
      <w:pPr>
        <w:spacing w:after="172" w:line="265" w:lineRule="auto"/>
        <w:ind w:left="10" w:hanging="10"/>
        <w:rPr>
          <w:rFonts w:hint="eastAsia" w:ascii="宋体" w:hAnsi="宋体" w:eastAsia="宋体"/>
          <w:color w:val="auto"/>
        </w:rPr>
      </w:pPr>
      <w:r>
        <w:rPr>
          <w:rFonts w:ascii="宋体" w:hAnsi="宋体" w:eastAsia="宋体"/>
          <w:color w:val="auto"/>
          <w:sz w:val="21"/>
        </w:rPr>
        <w:t xml:space="preserve">    1. </w:t>
      </w:r>
    </w:p>
    <w:p>
      <w:pPr>
        <w:spacing w:after="172" w:line="265" w:lineRule="auto"/>
        <w:ind w:left="10" w:hanging="10"/>
        <w:rPr>
          <w:rFonts w:hint="eastAsia" w:ascii="宋体" w:hAnsi="宋体" w:eastAsia="宋体"/>
          <w:color w:val="auto"/>
        </w:rPr>
      </w:pPr>
      <w:r>
        <w:rPr>
          <w:rFonts w:ascii="宋体" w:hAnsi="宋体" w:eastAsia="宋体"/>
          <w:color w:val="auto"/>
          <w:sz w:val="21"/>
        </w:rPr>
        <w:t xml:space="preserve">    2. </w:t>
      </w:r>
    </w:p>
    <w:p>
      <w:pPr>
        <w:spacing w:after="172" w:line="265" w:lineRule="auto"/>
        <w:ind w:left="10" w:hanging="10"/>
        <w:rPr>
          <w:rFonts w:hint="eastAsia" w:ascii="宋体" w:hAnsi="宋体" w:eastAsia="宋体"/>
          <w:color w:val="auto"/>
        </w:rPr>
      </w:pPr>
      <w:r>
        <w:rPr>
          <w:rFonts w:ascii="宋体" w:hAnsi="宋体" w:eastAsia="宋体"/>
          <w:color w:val="auto"/>
          <w:sz w:val="21"/>
        </w:rPr>
        <w:t xml:space="preserve">     ......    </w:t>
      </w:r>
    </w:p>
    <w:p>
      <w:pPr>
        <w:spacing w:after="0" w:line="398" w:lineRule="auto"/>
        <w:ind w:left="10" w:right="211" w:hanging="10"/>
        <w:rPr>
          <w:rFonts w:hint="eastAsia" w:ascii="宋体" w:hAnsi="宋体" w:eastAsia="宋体"/>
          <w:color w:val="auto"/>
        </w:rPr>
      </w:pPr>
      <w:r>
        <w:rPr>
          <w:rFonts w:hint="eastAsia" w:ascii="宋体" w:hAnsi="宋体" w:eastAsia="宋体" w:cs="宋体"/>
          <w:color w:val="auto"/>
          <w:sz w:val="21"/>
        </w:rPr>
        <w:t>请将上述问题的澄清、说明或补正于年月日时前递交至（详细地址）或传真至（传真号码）或</w:t>
      </w:r>
    </w:p>
    <w:p>
      <w:pPr>
        <w:spacing w:after="0" w:line="398" w:lineRule="auto"/>
        <w:ind w:left="10" w:right="398" w:hanging="10"/>
        <w:rPr>
          <w:rFonts w:hint="eastAsia" w:ascii="宋体" w:hAnsi="宋体" w:eastAsia="宋体"/>
          <w:color w:val="auto"/>
        </w:rPr>
      </w:pPr>
      <w:r>
        <w:rPr>
          <w:rFonts w:hint="eastAsia" w:ascii="宋体" w:hAnsi="宋体" w:eastAsia="宋体" w:cs="宋体"/>
          <w:color w:val="auto"/>
          <w:sz w:val="21"/>
        </w:rPr>
        <w:t>通过下载招标文件的电子招标交易平台上传。采用传真方式的，应在年月日时前将原件递交至（详细地址）。</w:t>
      </w:r>
    </w:p>
    <w:p>
      <w:pPr>
        <w:spacing w:after="176"/>
        <w:rPr>
          <w:rFonts w:hint="eastAsia" w:ascii="宋体" w:hAnsi="宋体" w:eastAsia="宋体"/>
          <w:color w:val="auto"/>
        </w:rPr>
      </w:pPr>
    </w:p>
    <w:p>
      <w:pPr>
        <w:spacing w:after="235"/>
        <w:rPr>
          <w:rFonts w:hint="eastAsia" w:ascii="宋体" w:hAnsi="宋体" w:eastAsia="宋体"/>
          <w:color w:val="auto"/>
        </w:rPr>
      </w:pPr>
    </w:p>
    <w:p>
      <w:pPr>
        <w:spacing w:after="117"/>
        <w:ind w:left="10" w:right="449" w:hanging="10"/>
        <w:jc w:val="right"/>
        <w:rPr>
          <w:rFonts w:hint="eastAsia" w:ascii="宋体" w:hAnsi="宋体" w:eastAsia="宋体"/>
          <w:color w:val="auto"/>
        </w:rPr>
      </w:pPr>
      <w:r>
        <w:rPr>
          <w:rFonts w:hint="eastAsia" w:ascii="宋体" w:hAnsi="宋体" w:eastAsia="宋体" w:cs="宋体"/>
          <w:color w:val="auto"/>
          <w:sz w:val="21"/>
        </w:rPr>
        <w:t>评标委员会授权的招标人或招标代理机构：（签字或盖章）</w:t>
      </w:r>
    </w:p>
    <w:p>
      <w:pPr>
        <w:spacing w:after="176"/>
        <w:rPr>
          <w:rFonts w:hint="eastAsia" w:ascii="宋体" w:hAnsi="宋体" w:eastAsia="宋体"/>
          <w:color w:val="auto"/>
        </w:rPr>
      </w:pPr>
    </w:p>
    <w:p>
      <w:pPr>
        <w:spacing w:after="112"/>
        <w:ind w:left="10" w:right="1892" w:hanging="10"/>
        <w:jc w:val="right"/>
        <w:rPr>
          <w:rFonts w:hint="eastAsia" w:ascii="宋体" w:hAnsi="宋体" w:eastAsia="宋体"/>
          <w:color w:val="auto"/>
        </w:rPr>
      </w:pPr>
      <w:r>
        <w:rPr>
          <w:rFonts w:hint="eastAsia" w:ascii="宋体" w:hAnsi="宋体" w:eastAsia="宋体" w:cs="宋体"/>
          <w:color w:val="auto"/>
          <w:sz w:val="21"/>
        </w:rPr>
        <w:t>年  月  日</w:t>
      </w:r>
    </w:p>
    <w:p>
      <w:pPr>
        <w:rPr>
          <w:rFonts w:hint="eastAsia" w:ascii="宋体" w:hAnsi="宋体" w:eastAsia="宋体"/>
          <w:b/>
          <w:bCs/>
          <w:color w:val="auto"/>
          <w:sz w:val="21"/>
          <w:szCs w:val="18"/>
        </w:rPr>
      </w:pPr>
      <w:bookmarkStart w:id="594" w:name="_Toc508788667"/>
      <w:bookmarkStart w:id="595" w:name="_Toc508382150"/>
      <w:r>
        <w:rPr>
          <w:rFonts w:ascii="宋体" w:hAnsi="宋体" w:eastAsia="宋体"/>
          <w:color w:val="auto"/>
        </w:rPr>
        <w:br w:type="page"/>
      </w:r>
      <w:bookmarkStart w:id="596" w:name="_Toc167804195"/>
      <w:bookmarkStart w:id="597" w:name="_Toc167824186"/>
      <w:bookmarkStart w:id="598" w:name="_Toc169180742"/>
      <w:bookmarkStart w:id="599" w:name="_Toc169194301"/>
      <w:bookmarkStart w:id="600" w:name="_Toc121759232"/>
      <w:bookmarkStart w:id="601" w:name="_Toc167331477"/>
      <w:bookmarkStart w:id="602" w:name="_Toc167824040"/>
      <w:bookmarkStart w:id="603" w:name="_Toc167824279"/>
      <w:bookmarkStart w:id="604" w:name="_Toc167330197"/>
      <w:bookmarkStart w:id="605" w:name="_Toc121241755"/>
      <w:bookmarkStart w:id="606" w:name="_Toc167452612"/>
      <w:r>
        <w:rPr>
          <w:rFonts w:hint="eastAsia" w:ascii="宋体" w:hAnsi="宋体" w:eastAsia="宋体"/>
          <w:b/>
          <w:bCs/>
          <w:color w:val="auto"/>
          <w:sz w:val="21"/>
          <w:szCs w:val="18"/>
        </w:rPr>
        <w:t>附件三：问题的澄清</w:t>
      </w:r>
      <w:bookmarkEnd w:id="594"/>
      <w:bookmarkEnd w:id="595"/>
      <w:bookmarkEnd w:id="596"/>
      <w:bookmarkEnd w:id="597"/>
      <w:bookmarkEnd w:id="598"/>
      <w:bookmarkEnd w:id="599"/>
      <w:bookmarkEnd w:id="600"/>
      <w:bookmarkEnd w:id="601"/>
      <w:bookmarkEnd w:id="602"/>
      <w:bookmarkEnd w:id="603"/>
      <w:bookmarkEnd w:id="604"/>
      <w:bookmarkEnd w:id="605"/>
      <w:bookmarkEnd w:id="606"/>
    </w:p>
    <w:p>
      <w:pPr>
        <w:jc w:val="center"/>
        <w:rPr>
          <w:rFonts w:eastAsia="宋体"/>
          <w:color w:val="auto"/>
          <w:sz w:val="28"/>
          <w:szCs w:val="28"/>
        </w:rPr>
      </w:pPr>
      <w:r>
        <w:rPr>
          <w:rFonts w:hint="eastAsia" w:eastAsia="宋体"/>
          <w:color w:val="auto"/>
          <w:sz w:val="28"/>
          <w:szCs w:val="28"/>
        </w:rPr>
        <w:t>问题的澄清</w:t>
      </w:r>
    </w:p>
    <w:p>
      <w:pPr>
        <w:spacing w:after="0" w:line="360" w:lineRule="auto"/>
        <w:jc w:val="center"/>
        <w:rPr>
          <w:rFonts w:hint="eastAsia" w:ascii="宋体" w:hAnsi="宋体" w:eastAsia="宋体"/>
          <w:color w:val="auto"/>
        </w:rPr>
      </w:pPr>
      <w:r>
        <w:rPr>
          <w:rFonts w:hint="eastAsia" w:ascii="宋体" w:hAnsi="宋体" w:eastAsia="宋体" w:cs="宋体"/>
          <w:color w:val="auto"/>
          <w:sz w:val="21"/>
        </w:rPr>
        <w:t>（编号：）</w:t>
      </w:r>
    </w:p>
    <w:p>
      <w:pPr>
        <w:spacing w:after="177"/>
        <w:rPr>
          <w:rFonts w:hint="eastAsia" w:ascii="宋体" w:hAnsi="宋体" w:eastAsia="宋体"/>
          <w:color w:val="auto"/>
        </w:rPr>
      </w:pPr>
    </w:p>
    <w:p>
      <w:pPr>
        <w:spacing w:after="153" w:line="265" w:lineRule="auto"/>
        <w:ind w:left="10" w:right="103" w:hanging="10"/>
        <w:rPr>
          <w:rFonts w:hint="eastAsia" w:ascii="宋体" w:hAnsi="宋体" w:eastAsia="宋体"/>
          <w:color w:val="auto"/>
        </w:rPr>
      </w:pPr>
      <w:r>
        <w:rPr>
          <w:rFonts w:hint="eastAsia" w:ascii="宋体" w:hAnsi="宋体" w:eastAsia="宋体" w:cs="宋体"/>
          <w:color w:val="auto"/>
          <w:sz w:val="21"/>
        </w:rPr>
        <w:t>评标委员会：</w:t>
      </w:r>
    </w:p>
    <w:p>
      <w:pPr>
        <w:spacing w:after="236"/>
        <w:rPr>
          <w:rFonts w:hint="eastAsia" w:ascii="宋体" w:hAnsi="宋体" w:eastAsia="宋体"/>
          <w:color w:val="auto"/>
        </w:rPr>
      </w:pPr>
    </w:p>
    <w:p>
      <w:pPr>
        <w:spacing w:after="123" w:line="265" w:lineRule="auto"/>
        <w:ind w:left="10" w:right="103" w:hanging="10"/>
        <w:rPr>
          <w:rFonts w:hint="eastAsia" w:ascii="宋体" w:hAnsi="宋体" w:eastAsia="宋体"/>
          <w:color w:val="auto"/>
        </w:rPr>
      </w:pPr>
      <w:r>
        <w:rPr>
          <w:rFonts w:hint="eastAsia" w:ascii="宋体" w:hAnsi="宋体" w:eastAsia="宋体" w:cs="宋体"/>
          <w:color w:val="auto"/>
          <w:sz w:val="21"/>
        </w:rPr>
        <w:t>问题澄清通知（编号：）已收悉，现澄清、说明或补正如下：</w:t>
      </w:r>
    </w:p>
    <w:p>
      <w:pPr>
        <w:spacing w:after="140" w:line="265" w:lineRule="auto"/>
        <w:ind w:left="10" w:hanging="10"/>
        <w:rPr>
          <w:rFonts w:hint="eastAsia" w:ascii="宋体" w:hAnsi="宋体" w:eastAsia="宋体"/>
          <w:color w:val="auto"/>
        </w:rPr>
      </w:pPr>
      <w:r>
        <w:rPr>
          <w:rFonts w:ascii="宋体" w:hAnsi="宋体" w:eastAsia="宋体"/>
          <w:color w:val="auto"/>
          <w:sz w:val="21"/>
        </w:rPr>
        <w:t xml:space="preserve">     1. </w:t>
      </w:r>
    </w:p>
    <w:p>
      <w:pPr>
        <w:spacing w:after="2" w:line="386" w:lineRule="auto"/>
        <w:ind w:left="10" w:right="7645" w:hanging="10"/>
        <w:rPr>
          <w:rFonts w:hint="eastAsia" w:ascii="宋体" w:hAnsi="宋体" w:eastAsia="宋体"/>
          <w:color w:val="auto"/>
        </w:rPr>
      </w:pPr>
      <w:r>
        <w:rPr>
          <w:rFonts w:ascii="宋体" w:hAnsi="宋体" w:eastAsia="宋体"/>
          <w:color w:val="auto"/>
          <w:sz w:val="21"/>
        </w:rPr>
        <w:t xml:space="preserve">     2.     .....</w:t>
      </w:r>
    </w:p>
    <w:p>
      <w:pPr>
        <w:spacing w:after="179"/>
        <w:rPr>
          <w:rFonts w:hint="eastAsia" w:ascii="宋体" w:hAnsi="宋体" w:eastAsia="宋体"/>
          <w:color w:val="auto"/>
        </w:rPr>
      </w:pPr>
    </w:p>
    <w:p>
      <w:pPr>
        <w:spacing w:after="153"/>
        <w:rPr>
          <w:rFonts w:hint="eastAsia" w:ascii="宋体" w:hAnsi="宋体" w:eastAsia="宋体"/>
          <w:color w:val="auto"/>
        </w:rPr>
      </w:pPr>
    </w:p>
    <w:p>
      <w:pPr>
        <w:spacing w:after="177"/>
        <w:rPr>
          <w:rFonts w:hint="eastAsia" w:ascii="宋体" w:hAnsi="宋体" w:eastAsia="宋体"/>
          <w:color w:val="auto"/>
        </w:rPr>
      </w:pPr>
    </w:p>
    <w:p>
      <w:pPr>
        <w:spacing w:after="143" w:line="265" w:lineRule="auto"/>
        <w:ind w:left="417" w:right="103" w:hanging="10"/>
        <w:rPr>
          <w:rFonts w:hint="eastAsia" w:ascii="宋体" w:hAnsi="宋体" w:eastAsia="宋体"/>
          <w:color w:val="auto"/>
        </w:rPr>
      </w:pPr>
      <w:r>
        <w:rPr>
          <w:rFonts w:hint="eastAsia" w:ascii="宋体" w:hAnsi="宋体" w:eastAsia="宋体" w:cs="宋体"/>
          <w:color w:val="auto"/>
          <w:sz w:val="21"/>
        </w:rPr>
        <w:t>上述问题澄清、说明或补正，不改变我方投标文件的实质性内容，构成我方投标文件的组</w:t>
      </w:r>
    </w:p>
    <w:p>
      <w:pPr>
        <w:spacing w:after="152" w:line="265" w:lineRule="auto"/>
        <w:ind w:left="10" w:right="103" w:hanging="10"/>
        <w:rPr>
          <w:rFonts w:hint="eastAsia" w:ascii="宋体" w:hAnsi="宋体" w:eastAsia="宋体"/>
          <w:color w:val="auto"/>
        </w:rPr>
      </w:pPr>
      <w:r>
        <w:rPr>
          <w:rFonts w:hint="eastAsia" w:ascii="宋体" w:hAnsi="宋体" w:eastAsia="宋体" w:cs="宋体"/>
          <w:color w:val="auto"/>
          <w:sz w:val="21"/>
        </w:rPr>
        <w:t>成部分。</w:t>
      </w:r>
    </w:p>
    <w:p>
      <w:pPr>
        <w:spacing w:after="177"/>
        <w:rPr>
          <w:rFonts w:hint="eastAsia" w:ascii="宋体" w:hAnsi="宋体" w:eastAsia="宋体"/>
          <w:color w:val="auto"/>
        </w:rPr>
      </w:pPr>
    </w:p>
    <w:p>
      <w:pPr>
        <w:spacing w:after="74"/>
        <w:rPr>
          <w:rFonts w:hint="eastAsia" w:ascii="宋体" w:hAnsi="宋体" w:eastAsia="宋体"/>
          <w:color w:val="auto"/>
        </w:rPr>
      </w:pPr>
    </w:p>
    <w:p>
      <w:pPr>
        <w:spacing w:after="212" w:line="265" w:lineRule="auto"/>
        <w:ind w:left="10" w:right="103" w:firstLine="3818"/>
        <w:rPr>
          <w:rFonts w:hint="eastAsia" w:ascii="宋体" w:hAnsi="宋体" w:eastAsia="宋体"/>
          <w:color w:val="auto"/>
        </w:rPr>
      </w:pPr>
      <w:r>
        <w:rPr>
          <w:rFonts w:hint="eastAsia" w:ascii="宋体" w:hAnsi="宋体" w:eastAsia="宋体" w:cs="宋体"/>
          <w:color w:val="auto"/>
          <w:sz w:val="21"/>
        </w:rPr>
        <w:t>投标人：（盖单位章）</w:t>
      </w:r>
    </w:p>
    <w:p>
      <w:pPr>
        <w:spacing w:after="404" w:line="265" w:lineRule="auto"/>
        <w:ind w:right="103" w:firstLine="3818"/>
        <w:rPr>
          <w:rFonts w:hint="eastAsia" w:ascii="宋体" w:hAnsi="宋体" w:eastAsia="宋体" w:cs="宋体"/>
          <w:color w:val="auto"/>
          <w:sz w:val="21"/>
        </w:rPr>
      </w:pPr>
      <w:r>
        <w:rPr>
          <w:rFonts w:hint="eastAsia" w:ascii="宋体" w:hAnsi="宋体" w:eastAsia="宋体" w:cs="宋体"/>
          <w:color w:val="auto"/>
          <w:sz w:val="21"/>
        </w:rPr>
        <w:t>法定代表人或其委托代理人：（签字或盖章）</w:t>
      </w:r>
    </w:p>
    <w:p>
      <w:pPr>
        <w:spacing w:after="404" w:line="265" w:lineRule="auto"/>
        <w:ind w:right="103" w:firstLine="5250" w:firstLineChars="2500"/>
        <w:rPr>
          <w:rFonts w:hint="eastAsia" w:ascii="宋体" w:hAnsi="宋体" w:eastAsia="宋体"/>
          <w:color w:val="auto"/>
        </w:rPr>
      </w:pPr>
      <w:r>
        <w:rPr>
          <w:rFonts w:hint="eastAsia" w:ascii="宋体" w:hAnsi="宋体" w:eastAsia="宋体" w:cs="宋体"/>
          <w:color w:val="auto"/>
          <w:sz w:val="21"/>
        </w:rPr>
        <w:t>年  月  日</w:t>
      </w:r>
    </w:p>
    <w:p>
      <w:pPr>
        <w:spacing w:after="134"/>
        <w:ind w:firstLine="3818"/>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r>
        <w:rPr>
          <w:rFonts w:hint="eastAsia" w:ascii="宋体" w:hAnsi="宋体" w:eastAsia="宋体"/>
          <w:color w:val="auto"/>
          <w:sz w:val="21"/>
        </w:rPr>
        <w:t>附件四：中标通知书</w:t>
      </w: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jc w:val="center"/>
        <w:rPr>
          <w:rFonts w:eastAsia="宋体"/>
          <w:color w:val="auto"/>
          <w:sz w:val="28"/>
          <w:szCs w:val="28"/>
        </w:rPr>
      </w:pPr>
      <w:r>
        <w:rPr>
          <w:rFonts w:hint="eastAsia" w:eastAsia="宋体"/>
          <w:color w:val="auto"/>
          <w:sz w:val="28"/>
          <w:szCs w:val="28"/>
        </w:rPr>
        <w:t>中标通知书</w:t>
      </w:r>
    </w:p>
    <w:p>
      <w:pPr>
        <w:spacing w:after="134"/>
        <w:rPr>
          <w:rFonts w:hint="eastAsia" w:ascii="宋体" w:hAnsi="宋体" w:eastAsia="宋体"/>
          <w:color w:val="auto"/>
          <w:sz w:val="21"/>
        </w:rPr>
      </w:pPr>
    </w:p>
    <w:p>
      <w:pPr>
        <w:spacing w:after="134" w:line="440" w:lineRule="exact"/>
        <w:rPr>
          <w:rFonts w:hint="eastAsia" w:ascii="宋体" w:hAnsi="宋体" w:eastAsia="宋体"/>
          <w:color w:val="auto"/>
          <w:sz w:val="21"/>
        </w:rPr>
      </w:pPr>
      <w:r>
        <w:rPr>
          <w:rFonts w:ascii="宋体" w:hAnsi="宋体" w:eastAsia="宋体"/>
          <w:color w:val="auto"/>
          <w:sz w:val="21"/>
        </w:rPr>
        <w:tab/>
      </w:r>
      <w:r>
        <w:rPr>
          <w:rFonts w:hint="eastAsia" w:ascii="宋体" w:hAnsi="宋体" w:eastAsia="宋体"/>
          <w:color w:val="auto"/>
          <w:sz w:val="21"/>
          <w:u w:val="single"/>
        </w:rPr>
        <w:t xml:space="preserve">                </w:t>
      </w:r>
      <w:r>
        <w:rPr>
          <w:rFonts w:hint="eastAsia" w:ascii="宋体" w:hAnsi="宋体" w:eastAsia="宋体"/>
          <w:color w:val="auto"/>
          <w:sz w:val="21"/>
        </w:rPr>
        <w:t>（中标人名称）：</w:t>
      </w:r>
    </w:p>
    <w:p>
      <w:pPr>
        <w:spacing w:after="134" w:line="440" w:lineRule="exact"/>
        <w:ind w:firstLine="630" w:firstLineChars="300"/>
        <w:rPr>
          <w:rFonts w:hint="eastAsia" w:ascii="宋体" w:hAnsi="宋体" w:eastAsia="宋体"/>
          <w:color w:val="auto"/>
          <w:sz w:val="21"/>
        </w:rPr>
      </w:pPr>
      <w:r>
        <w:rPr>
          <w:rFonts w:hint="eastAsia" w:ascii="宋体" w:hAnsi="宋体" w:eastAsia="宋体"/>
          <w:color w:val="auto"/>
          <w:sz w:val="21"/>
        </w:rPr>
        <w:t>你方于</w:t>
      </w:r>
      <w:r>
        <w:rPr>
          <w:rFonts w:hint="eastAsia" w:ascii="宋体" w:hAnsi="宋体" w:eastAsia="宋体"/>
          <w:color w:val="auto"/>
          <w:sz w:val="21"/>
          <w:u w:val="single"/>
        </w:rPr>
        <w:t xml:space="preserve">        </w:t>
      </w:r>
      <w:r>
        <w:rPr>
          <w:rFonts w:ascii="宋体" w:hAnsi="宋体" w:eastAsia="宋体"/>
          <w:color w:val="auto"/>
          <w:sz w:val="21"/>
          <w:u w:val="single"/>
        </w:rPr>
        <w:tab/>
      </w:r>
      <w:r>
        <w:rPr>
          <w:rFonts w:hint="eastAsia" w:ascii="宋体" w:hAnsi="宋体" w:eastAsia="宋体"/>
          <w:color w:val="auto"/>
          <w:sz w:val="21"/>
        </w:rPr>
        <w:t>（投标日期）所递交的</w:t>
      </w:r>
      <w:r>
        <w:rPr>
          <w:rFonts w:hint="eastAsia" w:ascii="宋体" w:hAnsi="宋体" w:eastAsia="宋体"/>
          <w:color w:val="auto"/>
          <w:sz w:val="21"/>
          <w:u w:val="single"/>
        </w:rPr>
        <w:t xml:space="preserve">        </w:t>
      </w:r>
      <w:r>
        <w:rPr>
          <w:rFonts w:ascii="宋体" w:hAnsi="宋体" w:eastAsia="宋体"/>
          <w:color w:val="auto"/>
          <w:sz w:val="21"/>
          <w:u w:val="single"/>
        </w:rPr>
        <w:tab/>
      </w:r>
      <w:r>
        <w:rPr>
          <w:rFonts w:hint="eastAsia" w:ascii="宋体" w:hAnsi="宋体" w:eastAsia="宋体"/>
          <w:color w:val="auto"/>
          <w:sz w:val="21"/>
        </w:rPr>
        <w:t>（项目名称）招标的投标文件已被我方接受，被确定为中标人。</w:t>
      </w:r>
    </w:p>
    <w:p>
      <w:pPr>
        <w:spacing w:after="134" w:line="440" w:lineRule="exact"/>
        <w:ind w:firstLine="630" w:firstLineChars="300"/>
        <w:rPr>
          <w:rFonts w:hint="eastAsia" w:ascii="宋体" w:hAnsi="宋体" w:eastAsia="宋体"/>
          <w:color w:val="auto"/>
          <w:sz w:val="21"/>
        </w:rPr>
      </w:pPr>
      <w:r>
        <w:rPr>
          <w:rFonts w:hint="eastAsia" w:ascii="宋体" w:hAnsi="宋体" w:eastAsia="宋体"/>
          <w:color w:val="auto"/>
          <w:sz w:val="21"/>
        </w:rPr>
        <w:t>中标价：</w:t>
      </w:r>
      <w:r>
        <w:rPr>
          <w:rFonts w:hint="eastAsia" w:ascii="宋体" w:hAnsi="宋体" w:eastAsia="宋体"/>
          <w:color w:val="auto"/>
          <w:sz w:val="21"/>
          <w:u w:val="single"/>
        </w:rPr>
        <w:t xml:space="preserve">        </w:t>
      </w:r>
      <w:r>
        <w:rPr>
          <w:rFonts w:ascii="宋体" w:hAnsi="宋体" w:eastAsia="宋体"/>
          <w:color w:val="auto"/>
          <w:sz w:val="21"/>
          <w:u w:val="single"/>
        </w:rPr>
        <w:tab/>
      </w:r>
      <w:r>
        <w:rPr>
          <w:rFonts w:hint="eastAsia" w:ascii="宋体" w:hAnsi="宋体" w:eastAsia="宋体"/>
          <w:color w:val="auto"/>
          <w:sz w:val="21"/>
        </w:rPr>
        <w:t>元。</w:t>
      </w:r>
    </w:p>
    <w:p>
      <w:pPr>
        <w:spacing w:after="134" w:line="440" w:lineRule="exact"/>
        <w:ind w:firstLine="630" w:firstLineChars="300"/>
        <w:rPr>
          <w:rFonts w:hint="eastAsia" w:ascii="宋体" w:hAnsi="宋体" w:eastAsia="宋体"/>
          <w:color w:val="auto"/>
          <w:sz w:val="21"/>
        </w:rPr>
      </w:pPr>
      <w:r>
        <w:rPr>
          <w:rFonts w:hint="eastAsia" w:ascii="宋体" w:hAnsi="宋体" w:eastAsia="宋体"/>
          <w:color w:val="auto"/>
          <w:sz w:val="21"/>
        </w:rPr>
        <w:t>工期：</w:t>
      </w:r>
      <w:r>
        <w:rPr>
          <w:rFonts w:ascii="宋体" w:hAnsi="宋体" w:eastAsia="宋体"/>
          <w:color w:val="auto"/>
          <w:sz w:val="21"/>
          <w:u w:val="single"/>
        </w:rPr>
        <w:tab/>
      </w:r>
      <w:r>
        <w:rPr>
          <w:rFonts w:hint="eastAsia" w:ascii="宋体" w:hAnsi="宋体" w:eastAsia="宋体"/>
          <w:color w:val="auto"/>
          <w:sz w:val="21"/>
        </w:rPr>
        <w:t>日历天。</w:t>
      </w:r>
    </w:p>
    <w:p>
      <w:pPr>
        <w:spacing w:after="134" w:line="440" w:lineRule="exact"/>
        <w:ind w:firstLine="630" w:firstLineChars="300"/>
        <w:rPr>
          <w:rFonts w:hint="eastAsia" w:ascii="宋体" w:hAnsi="宋体" w:eastAsia="宋体"/>
          <w:color w:val="auto"/>
          <w:sz w:val="21"/>
        </w:rPr>
      </w:pPr>
      <w:r>
        <w:rPr>
          <w:rFonts w:hint="eastAsia" w:ascii="宋体" w:hAnsi="宋体" w:eastAsia="宋体"/>
          <w:color w:val="auto"/>
          <w:sz w:val="21"/>
        </w:rPr>
        <w:t>项目负责人：</w:t>
      </w:r>
      <w:r>
        <w:rPr>
          <w:rFonts w:hint="eastAsia" w:ascii="宋体" w:hAnsi="宋体" w:eastAsia="宋体"/>
          <w:color w:val="auto"/>
          <w:sz w:val="21"/>
          <w:u w:val="single"/>
        </w:rPr>
        <w:t xml:space="preserve">        </w:t>
      </w:r>
      <w:r>
        <w:rPr>
          <w:rFonts w:ascii="宋体" w:hAnsi="宋体" w:eastAsia="宋体"/>
          <w:color w:val="auto"/>
          <w:sz w:val="21"/>
          <w:u w:val="single"/>
        </w:rPr>
        <w:tab/>
      </w:r>
      <w:r>
        <w:rPr>
          <w:rFonts w:hint="eastAsia" w:ascii="宋体" w:hAnsi="宋体" w:eastAsia="宋体"/>
          <w:color w:val="auto"/>
          <w:sz w:val="21"/>
        </w:rPr>
        <w:t>（姓名）。</w:t>
      </w:r>
    </w:p>
    <w:p>
      <w:pPr>
        <w:spacing w:after="134" w:line="440" w:lineRule="exact"/>
        <w:ind w:firstLine="630" w:firstLineChars="300"/>
        <w:rPr>
          <w:rFonts w:hint="eastAsia" w:ascii="宋体" w:hAnsi="宋体" w:eastAsia="宋体"/>
          <w:color w:val="auto"/>
          <w:sz w:val="21"/>
        </w:rPr>
      </w:pPr>
      <w:r>
        <w:rPr>
          <w:rFonts w:hint="eastAsia" w:ascii="宋体" w:hAnsi="宋体" w:eastAsia="宋体"/>
          <w:color w:val="auto"/>
          <w:sz w:val="21"/>
        </w:rPr>
        <w:t>请你方在接到本通知书后的30日内到招标人签订合同，并按招标文件第二章“投标人须知”第</w:t>
      </w:r>
      <w:r>
        <w:rPr>
          <w:rFonts w:ascii="宋体" w:hAnsi="宋体" w:eastAsia="宋体"/>
          <w:color w:val="auto"/>
          <w:sz w:val="21"/>
        </w:rPr>
        <w:t xml:space="preserve"> 7.6 </w:t>
      </w:r>
      <w:r>
        <w:rPr>
          <w:rFonts w:hint="eastAsia" w:ascii="宋体" w:hAnsi="宋体" w:eastAsia="宋体"/>
          <w:color w:val="auto"/>
          <w:sz w:val="21"/>
        </w:rPr>
        <w:t>款规定向我方提交履约保证金。</w:t>
      </w:r>
      <w:r>
        <w:rPr>
          <w:rFonts w:ascii="宋体" w:hAnsi="宋体" w:eastAsia="宋体"/>
          <w:color w:val="auto"/>
          <w:sz w:val="21"/>
        </w:rPr>
        <w:t xml:space="preserve"> </w:t>
      </w:r>
      <w:r>
        <w:rPr>
          <w:rFonts w:hint="eastAsia" w:ascii="宋体" w:hAnsi="宋体" w:eastAsia="宋体"/>
          <w:color w:val="auto"/>
          <w:sz w:val="21"/>
        </w:rPr>
        <w:t>特此通知。</w:t>
      </w:r>
    </w:p>
    <w:p>
      <w:pPr>
        <w:spacing w:after="134" w:line="440" w:lineRule="exact"/>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p>
    <w:p>
      <w:pPr>
        <w:spacing w:after="134"/>
        <w:rPr>
          <w:rFonts w:hint="eastAsia" w:ascii="宋体" w:hAnsi="宋体" w:eastAsia="宋体"/>
          <w:color w:val="auto"/>
          <w:sz w:val="21"/>
        </w:rPr>
      </w:pPr>
      <w:r>
        <w:rPr>
          <w:rFonts w:hint="eastAsia" w:ascii="宋体" w:hAnsi="宋体" w:eastAsia="宋体"/>
          <w:color w:val="auto"/>
          <w:sz w:val="21"/>
        </w:rPr>
        <w:t>招标人：</w:t>
      </w:r>
      <w:r>
        <w:rPr>
          <w:rFonts w:ascii="宋体" w:hAnsi="宋体" w:eastAsia="宋体"/>
          <w:color w:val="auto"/>
          <w:sz w:val="21"/>
        </w:rPr>
        <w:tab/>
      </w:r>
      <w:r>
        <w:rPr>
          <w:rFonts w:hint="eastAsia" w:ascii="宋体" w:hAnsi="宋体" w:eastAsia="宋体"/>
          <w:color w:val="auto"/>
          <w:sz w:val="21"/>
        </w:rPr>
        <w:t>（盖单位章）                              招标代理：（盖单位章）</w:t>
      </w:r>
    </w:p>
    <w:p>
      <w:pPr>
        <w:spacing w:after="134"/>
        <w:ind w:firstLine="5243" w:firstLineChars="2497"/>
        <w:rPr>
          <w:rFonts w:hint="eastAsia" w:ascii="宋体" w:hAnsi="宋体" w:eastAsia="宋体"/>
          <w:color w:val="auto"/>
          <w:sz w:val="21"/>
        </w:rPr>
      </w:pPr>
    </w:p>
    <w:p>
      <w:pPr>
        <w:spacing w:after="134"/>
        <w:rPr>
          <w:rFonts w:hint="eastAsia" w:ascii="宋体" w:hAnsi="宋体" w:eastAsia="宋体"/>
          <w:color w:val="auto"/>
          <w:sz w:val="21"/>
        </w:rPr>
      </w:pPr>
      <w:r>
        <w:rPr>
          <w:rFonts w:hint="eastAsia" w:ascii="宋体" w:hAnsi="宋体" w:eastAsia="宋体"/>
          <w:color w:val="auto"/>
          <w:sz w:val="21"/>
        </w:rPr>
        <w:t>法定代表人：</w:t>
      </w:r>
      <w:r>
        <w:rPr>
          <w:rFonts w:ascii="宋体" w:hAnsi="宋体" w:eastAsia="宋体"/>
          <w:color w:val="auto"/>
          <w:sz w:val="21"/>
        </w:rPr>
        <w:tab/>
      </w:r>
      <w:r>
        <w:rPr>
          <w:rFonts w:hint="eastAsia" w:ascii="宋体" w:hAnsi="宋体" w:eastAsia="宋体"/>
          <w:color w:val="auto"/>
          <w:sz w:val="21"/>
        </w:rPr>
        <w:t>（签字或盖章）                        法定代表人：</w:t>
      </w:r>
      <w:r>
        <w:rPr>
          <w:rFonts w:ascii="宋体" w:hAnsi="宋体" w:eastAsia="宋体"/>
          <w:color w:val="auto"/>
          <w:sz w:val="21"/>
        </w:rPr>
        <w:tab/>
      </w:r>
      <w:r>
        <w:rPr>
          <w:rFonts w:hint="eastAsia" w:ascii="宋体" w:hAnsi="宋体" w:eastAsia="宋体"/>
          <w:color w:val="auto"/>
          <w:sz w:val="21"/>
        </w:rPr>
        <w:t>（签字或盖章）</w:t>
      </w:r>
    </w:p>
    <w:p>
      <w:pPr>
        <w:spacing w:after="134"/>
        <w:rPr>
          <w:rFonts w:hint="eastAsia" w:ascii="宋体" w:hAnsi="宋体" w:eastAsia="宋体"/>
          <w:color w:val="auto"/>
          <w:sz w:val="21"/>
        </w:rPr>
      </w:pPr>
    </w:p>
    <w:p>
      <w:pPr>
        <w:spacing w:after="134"/>
        <w:ind w:firstLine="5243" w:firstLineChars="2497"/>
        <w:rPr>
          <w:rFonts w:hint="eastAsia" w:ascii="宋体" w:hAnsi="宋体" w:eastAsia="宋体"/>
          <w:color w:val="auto"/>
          <w:sz w:val="21"/>
        </w:rPr>
      </w:pPr>
    </w:p>
    <w:p>
      <w:pPr>
        <w:spacing w:after="134"/>
        <w:rPr>
          <w:rFonts w:hint="eastAsia" w:ascii="宋体" w:hAnsi="宋体" w:eastAsia="宋体"/>
          <w:color w:val="auto"/>
          <w:sz w:val="21"/>
        </w:rPr>
      </w:pPr>
      <w:r>
        <w:rPr>
          <w:rFonts w:hint="eastAsia" w:ascii="宋体" w:hAnsi="宋体" w:eastAsia="宋体"/>
          <w:color w:val="auto"/>
          <w:sz w:val="21"/>
        </w:rPr>
        <w:t>年</w:t>
      </w:r>
      <w:r>
        <w:rPr>
          <w:rFonts w:ascii="宋体" w:hAnsi="宋体" w:eastAsia="宋体"/>
          <w:color w:val="auto"/>
          <w:sz w:val="21"/>
        </w:rPr>
        <w:tab/>
      </w:r>
      <w:r>
        <w:rPr>
          <w:rFonts w:hint="eastAsia" w:ascii="宋体" w:hAnsi="宋体" w:eastAsia="宋体"/>
          <w:color w:val="auto"/>
          <w:sz w:val="21"/>
        </w:rPr>
        <w:t>月</w:t>
      </w:r>
      <w:r>
        <w:rPr>
          <w:rFonts w:ascii="宋体" w:hAnsi="宋体" w:eastAsia="宋体"/>
          <w:color w:val="auto"/>
          <w:sz w:val="21"/>
        </w:rPr>
        <w:tab/>
      </w:r>
      <w:r>
        <w:rPr>
          <w:rFonts w:hint="eastAsia" w:ascii="宋体" w:hAnsi="宋体" w:eastAsia="宋体"/>
          <w:color w:val="auto"/>
          <w:sz w:val="21"/>
        </w:rPr>
        <w:t>日                                              年</w:t>
      </w:r>
      <w:r>
        <w:rPr>
          <w:rFonts w:ascii="宋体" w:hAnsi="宋体" w:eastAsia="宋体"/>
          <w:color w:val="auto"/>
          <w:sz w:val="21"/>
        </w:rPr>
        <w:tab/>
      </w:r>
      <w:r>
        <w:rPr>
          <w:rFonts w:hint="eastAsia" w:ascii="宋体" w:hAnsi="宋体" w:eastAsia="宋体"/>
          <w:color w:val="auto"/>
          <w:sz w:val="21"/>
        </w:rPr>
        <w:t>月</w:t>
      </w:r>
      <w:r>
        <w:rPr>
          <w:rFonts w:ascii="宋体" w:hAnsi="宋体" w:eastAsia="宋体"/>
          <w:color w:val="auto"/>
          <w:sz w:val="21"/>
        </w:rPr>
        <w:tab/>
      </w:r>
      <w:r>
        <w:rPr>
          <w:rFonts w:hint="eastAsia" w:ascii="宋体" w:hAnsi="宋体" w:eastAsia="宋体"/>
          <w:color w:val="auto"/>
          <w:sz w:val="21"/>
        </w:rPr>
        <w:t>日</w:t>
      </w:r>
    </w:p>
    <w:p>
      <w:pPr>
        <w:pStyle w:val="2"/>
        <w:adjustRightInd w:val="0"/>
        <w:spacing w:after="0" w:line="360" w:lineRule="auto"/>
        <w:ind w:left="0" w:right="0" w:firstLine="0"/>
        <w:rPr>
          <w:rFonts w:hint="eastAsia" w:ascii="宋体" w:hAnsi="宋体" w:eastAsia="宋体" w:cs="宋体"/>
          <w:b/>
          <w:bCs/>
          <w:color w:val="auto"/>
          <w:sz w:val="44"/>
        </w:rPr>
      </w:pPr>
      <w:bookmarkStart w:id="607" w:name="_Toc508382154"/>
    </w:p>
    <w:p>
      <w:pPr>
        <w:rPr>
          <w:rFonts w:hint="eastAsia"/>
        </w:rPr>
      </w:pPr>
    </w:p>
    <w:p>
      <w:pPr>
        <w:rPr>
          <w:rFonts w:eastAsia="宋体"/>
        </w:rPr>
      </w:pPr>
    </w:p>
    <w:p>
      <w:pPr>
        <w:pStyle w:val="2"/>
        <w:adjustRightInd w:val="0"/>
        <w:spacing w:after="0" w:line="360" w:lineRule="auto"/>
        <w:ind w:left="0" w:right="0" w:firstLine="0"/>
        <w:rPr>
          <w:rFonts w:hint="eastAsia" w:ascii="宋体" w:hAnsi="宋体" w:eastAsia="宋体" w:cs="宋体"/>
          <w:b/>
          <w:bCs/>
          <w:color w:val="auto"/>
          <w:sz w:val="44"/>
        </w:rPr>
      </w:pPr>
      <w:bookmarkStart w:id="608" w:name="_Toc18772"/>
      <w:r>
        <w:rPr>
          <w:rFonts w:hint="eastAsia" w:ascii="宋体" w:hAnsi="宋体" w:eastAsia="宋体" w:cs="宋体"/>
          <w:b/>
          <w:bCs/>
          <w:color w:val="auto"/>
          <w:sz w:val="44"/>
        </w:rPr>
        <w:t>第三章 评标办法</w:t>
      </w:r>
      <w:bookmarkEnd w:id="608"/>
    </w:p>
    <w:p>
      <w:pPr>
        <w:jc w:val="center"/>
        <w:rPr>
          <w:rFonts w:hint="eastAsia" w:ascii="宋体" w:hAnsi="宋体" w:eastAsia="宋体" w:cs="宋体"/>
          <w:b/>
          <w:bCs/>
          <w:color w:val="auto"/>
          <w:sz w:val="44"/>
        </w:rPr>
      </w:pPr>
      <w:r>
        <w:rPr>
          <w:rFonts w:hint="eastAsia" w:ascii="宋体" w:hAnsi="宋体" w:eastAsia="宋体" w:cs="宋体"/>
          <w:b/>
          <w:bCs/>
          <w:color w:val="auto"/>
          <w:sz w:val="44"/>
        </w:rPr>
        <w:t>（综合评分法）</w:t>
      </w:r>
      <w:bookmarkEnd w:id="607"/>
    </w:p>
    <w:p>
      <w:pPr>
        <w:pStyle w:val="3"/>
        <w:spacing w:after="0" w:line="360" w:lineRule="auto"/>
        <w:ind w:left="-5" w:right="0"/>
        <w:rPr>
          <w:rFonts w:hint="eastAsia" w:ascii="宋体" w:hAnsi="宋体" w:eastAsia="宋体"/>
          <w:b/>
          <w:color w:val="auto"/>
          <w:sz w:val="32"/>
        </w:rPr>
      </w:pPr>
      <w:bookmarkStart w:id="609" w:name="_Toc508382156"/>
      <w:bookmarkStart w:id="610" w:name="_Toc121241758"/>
      <w:bookmarkStart w:id="611" w:name="_Toc32461"/>
      <w:bookmarkStart w:id="612" w:name="_Toc121759235"/>
      <w:r>
        <w:rPr>
          <w:rFonts w:ascii="宋体" w:hAnsi="宋体" w:eastAsia="宋体"/>
          <w:b/>
          <w:color w:val="auto"/>
          <w:sz w:val="32"/>
        </w:rPr>
        <w:t xml:space="preserve">1. </w:t>
      </w:r>
      <w:r>
        <w:rPr>
          <w:rFonts w:hint="eastAsia" w:ascii="宋体" w:hAnsi="宋体" w:eastAsia="宋体"/>
          <w:b/>
          <w:color w:val="auto"/>
          <w:sz w:val="32"/>
        </w:rPr>
        <w:t>评标方法</w:t>
      </w:r>
      <w:bookmarkEnd w:id="609"/>
      <w:bookmarkEnd w:id="610"/>
      <w:bookmarkEnd w:id="611"/>
      <w:bookmarkEnd w:id="612"/>
    </w:p>
    <w:p>
      <w:pPr>
        <w:wordWrap w:val="0"/>
        <w:spacing w:after="0" w:line="360" w:lineRule="auto"/>
        <w:ind w:firstLine="420" w:firstLineChars="200"/>
        <w:jc w:val="both"/>
        <w:rPr>
          <w:rFonts w:hint="eastAsia" w:ascii="宋体" w:hAnsi="宋体" w:eastAsiaTheme="minorEastAsia"/>
          <w:color w:val="auto"/>
          <w:sz w:val="21"/>
          <w:szCs w:val="21"/>
        </w:rPr>
      </w:pPr>
      <w:bookmarkStart w:id="613" w:name="_Toc508382157"/>
      <w:r>
        <w:rPr>
          <w:rFonts w:hint="eastAsia" w:ascii="宋体" w:hAnsi="宋体"/>
          <w:color w:val="auto"/>
          <w:sz w:val="21"/>
          <w:szCs w:val="21"/>
        </w:rPr>
        <w:t>本次评标采用</w:t>
      </w:r>
      <w:r>
        <w:rPr>
          <w:rFonts w:hint="eastAsia" w:ascii="宋体" w:hAnsi="宋体" w:eastAsia="宋体" w:cs="宋体"/>
          <w:color w:val="auto"/>
          <w:sz w:val="21"/>
          <w:szCs w:val="21"/>
        </w:rPr>
        <w:t>综合评分</w:t>
      </w:r>
      <w:r>
        <w:rPr>
          <w:rFonts w:hint="eastAsia" w:ascii="宋体" w:hAnsi="宋体"/>
          <w:color w:val="auto"/>
          <w:sz w:val="21"/>
          <w:szCs w:val="21"/>
        </w:rPr>
        <w:t>法。评标委员会对满足招标文件实质要求的投标文件，按照“</w:t>
      </w:r>
      <w:r>
        <w:rPr>
          <w:rFonts w:hint="eastAsia" w:ascii="宋体" w:hAnsi="宋体" w:eastAsia="宋体" w:cs="宋体"/>
          <w:color w:val="auto"/>
          <w:sz w:val="21"/>
          <w:szCs w:val="21"/>
        </w:rPr>
        <w:t>综合得分</w:t>
      </w:r>
      <w:r>
        <w:rPr>
          <w:rFonts w:ascii="宋体" w:hAnsi="宋体"/>
          <w:color w:val="auto"/>
          <w:sz w:val="21"/>
          <w:szCs w:val="21"/>
        </w:rPr>
        <w:t>=</w:t>
      </w:r>
      <w:r>
        <w:rPr>
          <w:rFonts w:hint="eastAsia" w:ascii="宋体" w:hAnsi="宋体"/>
          <w:color w:val="auto"/>
          <w:sz w:val="21"/>
          <w:szCs w:val="21"/>
        </w:rPr>
        <w:t>商务</w:t>
      </w:r>
      <w:r>
        <w:rPr>
          <w:rFonts w:hint="eastAsia" w:ascii="宋体" w:hAnsi="宋体" w:eastAsia="宋体" w:cs="宋体"/>
          <w:color w:val="auto"/>
          <w:sz w:val="21"/>
          <w:szCs w:val="21"/>
        </w:rPr>
        <w:t>评审</w:t>
      </w:r>
      <w:r>
        <w:rPr>
          <w:rFonts w:hint="eastAsia" w:ascii="宋体" w:hAnsi="宋体"/>
          <w:color w:val="auto"/>
          <w:sz w:val="21"/>
          <w:szCs w:val="21"/>
        </w:rPr>
        <w:t>得分</w:t>
      </w:r>
      <w:r>
        <w:rPr>
          <w:rFonts w:ascii="宋体" w:hAnsi="宋体"/>
          <w:color w:val="auto"/>
          <w:sz w:val="21"/>
          <w:szCs w:val="21"/>
        </w:rPr>
        <w:t>+</w:t>
      </w:r>
      <w:r>
        <w:rPr>
          <w:rFonts w:hint="eastAsia" w:ascii="宋体" w:hAnsi="宋体" w:eastAsia="宋体" w:cs="宋体"/>
          <w:color w:val="auto"/>
          <w:sz w:val="21"/>
          <w:szCs w:val="21"/>
        </w:rPr>
        <w:t>技术评审得分+投标报价</w:t>
      </w:r>
      <w:r>
        <w:rPr>
          <w:rFonts w:hint="eastAsia" w:ascii="宋体" w:hAnsi="宋体"/>
          <w:color w:val="auto"/>
          <w:sz w:val="21"/>
          <w:szCs w:val="21"/>
        </w:rPr>
        <w:t>得分”的公式，计算各有效投标文件的</w:t>
      </w:r>
      <w:r>
        <w:rPr>
          <w:rFonts w:hint="eastAsia" w:ascii="宋体" w:hAnsi="宋体" w:eastAsia="宋体" w:cs="宋体"/>
          <w:color w:val="auto"/>
          <w:sz w:val="21"/>
          <w:szCs w:val="21"/>
        </w:rPr>
        <w:t>综合得</w:t>
      </w:r>
      <w:r>
        <w:rPr>
          <w:rFonts w:hint="eastAsia" w:ascii="宋体" w:hAnsi="宋体"/>
          <w:color w:val="auto"/>
          <w:sz w:val="21"/>
          <w:szCs w:val="21"/>
        </w:rPr>
        <w:t>分，并按照</w:t>
      </w:r>
      <w:r>
        <w:rPr>
          <w:rFonts w:hint="eastAsia" w:ascii="宋体" w:hAnsi="宋体" w:eastAsia="宋体" w:cs="宋体"/>
          <w:color w:val="auto"/>
          <w:sz w:val="21"/>
          <w:szCs w:val="21"/>
        </w:rPr>
        <w:t>综合得分</w:t>
      </w:r>
      <w:r>
        <w:rPr>
          <w:rFonts w:hint="eastAsia" w:ascii="宋体" w:hAnsi="宋体"/>
          <w:color w:val="auto"/>
          <w:sz w:val="21"/>
          <w:szCs w:val="21"/>
        </w:rPr>
        <w:t>从高到低排列先后次序。总</w:t>
      </w:r>
      <w:r>
        <w:rPr>
          <w:rFonts w:hint="eastAsia" w:ascii="宋体" w:hAnsi="宋体" w:eastAsia="宋体" w:cs="宋体"/>
          <w:color w:val="auto"/>
          <w:sz w:val="21"/>
          <w:szCs w:val="21"/>
        </w:rPr>
        <w:t>综合得</w:t>
      </w:r>
      <w:r>
        <w:rPr>
          <w:rFonts w:hint="eastAsia" w:ascii="宋体" w:hAnsi="宋体"/>
          <w:color w:val="auto"/>
          <w:sz w:val="21"/>
          <w:szCs w:val="21"/>
        </w:rPr>
        <w:t>分相同的，报价低的排先。</w:t>
      </w:r>
      <w:r>
        <w:rPr>
          <w:rFonts w:hint="eastAsia" w:ascii="宋体" w:hAnsi="宋体" w:eastAsia="宋体" w:cs="宋体"/>
          <w:color w:val="auto"/>
          <w:sz w:val="21"/>
          <w:szCs w:val="21"/>
        </w:rPr>
        <w:t>综合得分</w:t>
      </w:r>
      <w:r>
        <w:rPr>
          <w:rFonts w:hint="eastAsia" w:ascii="宋体" w:hAnsi="宋体"/>
          <w:color w:val="auto"/>
          <w:sz w:val="21"/>
          <w:szCs w:val="21"/>
        </w:rPr>
        <w:t>和</w:t>
      </w:r>
      <w:r>
        <w:rPr>
          <w:rFonts w:hint="eastAsia" w:ascii="宋体" w:hAnsi="宋体" w:eastAsia="宋体" w:cs="宋体"/>
          <w:color w:val="auto"/>
          <w:sz w:val="21"/>
          <w:szCs w:val="21"/>
        </w:rPr>
        <w:t>投标报价</w:t>
      </w:r>
      <w:r>
        <w:rPr>
          <w:rFonts w:hint="eastAsia" w:ascii="宋体" w:hAnsi="宋体"/>
          <w:color w:val="auto"/>
          <w:sz w:val="21"/>
          <w:szCs w:val="21"/>
        </w:rPr>
        <w:t>均相同的，则技术评分得分高的排先。评标委员会应按排序先后，向招标人推荐前</w:t>
      </w:r>
      <w:r>
        <w:rPr>
          <w:rFonts w:ascii="宋体" w:hAnsi="宋体"/>
          <w:color w:val="auto"/>
          <w:sz w:val="21"/>
          <w:szCs w:val="21"/>
        </w:rPr>
        <w:t>3</w:t>
      </w:r>
      <w:r>
        <w:rPr>
          <w:rFonts w:hint="eastAsia" w:ascii="宋体" w:hAnsi="宋体"/>
          <w:color w:val="auto"/>
          <w:sz w:val="21"/>
          <w:szCs w:val="21"/>
        </w:rPr>
        <w:t>名投标人依次为第一中标候选人至第三中标候选人，并编写评标报告。</w:t>
      </w:r>
    </w:p>
    <w:p>
      <w:pPr>
        <w:rPr>
          <w:rFonts w:ascii="宋体" w:hAnsi="宋体"/>
          <w:color w:val="auto"/>
          <w:sz w:val="21"/>
          <w:szCs w:val="21"/>
        </w:rPr>
      </w:pPr>
      <w:bookmarkStart w:id="614" w:name="_Toc121241759"/>
      <w:bookmarkStart w:id="615" w:name="_Toc121759236"/>
      <w:r>
        <w:rPr>
          <w:rFonts w:hint="eastAsia" w:ascii="宋体" w:hAnsi="宋体"/>
          <w:color w:val="auto"/>
          <w:sz w:val="21"/>
          <w:szCs w:val="21"/>
        </w:rPr>
        <w:t>综合得分权重：投标人综合得分（满分</w:t>
      </w:r>
      <w:r>
        <w:rPr>
          <w:rFonts w:ascii="宋体" w:hAnsi="宋体"/>
          <w:color w:val="auto"/>
          <w:sz w:val="21"/>
          <w:szCs w:val="21"/>
        </w:rPr>
        <w:t>100</w:t>
      </w:r>
      <w:r>
        <w:rPr>
          <w:rFonts w:hint="eastAsia" w:ascii="宋体" w:hAnsi="宋体"/>
          <w:color w:val="auto"/>
          <w:sz w:val="21"/>
          <w:szCs w:val="21"/>
        </w:rPr>
        <w:t>分）</w:t>
      </w:r>
      <w:r>
        <w:rPr>
          <w:rFonts w:ascii="宋体" w:hAnsi="宋体"/>
          <w:color w:val="auto"/>
          <w:sz w:val="21"/>
          <w:szCs w:val="21"/>
        </w:rPr>
        <w:t>=</w:t>
      </w:r>
      <w:r>
        <w:rPr>
          <w:rFonts w:hint="eastAsia" w:ascii="宋体" w:hAnsi="宋体"/>
          <w:color w:val="auto"/>
          <w:sz w:val="21"/>
          <w:szCs w:val="21"/>
        </w:rPr>
        <w:t>商务得分（45分）×商务得分权重（10</w:t>
      </w:r>
      <w:r>
        <w:rPr>
          <w:rFonts w:ascii="宋体" w:hAnsi="宋体"/>
          <w:color w:val="auto"/>
          <w:sz w:val="21"/>
          <w:szCs w:val="21"/>
        </w:rPr>
        <w:t>0%</w:t>
      </w:r>
      <w:r>
        <w:rPr>
          <w:rFonts w:hint="eastAsia" w:ascii="宋体" w:hAnsi="宋体"/>
          <w:color w:val="auto"/>
          <w:sz w:val="21"/>
          <w:szCs w:val="21"/>
        </w:rPr>
        <w:t>）+技术得分（45分）×技术得分权重（10</w:t>
      </w:r>
      <w:r>
        <w:rPr>
          <w:rFonts w:ascii="宋体" w:hAnsi="宋体"/>
          <w:color w:val="auto"/>
          <w:sz w:val="21"/>
          <w:szCs w:val="21"/>
        </w:rPr>
        <w:t>0%</w:t>
      </w:r>
      <w:r>
        <w:rPr>
          <w:rFonts w:hint="eastAsia" w:ascii="宋体" w:hAnsi="宋体"/>
          <w:color w:val="auto"/>
          <w:sz w:val="21"/>
          <w:szCs w:val="21"/>
        </w:rPr>
        <w:t>）＋投标报价得分</w:t>
      </w:r>
      <w:r>
        <w:rPr>
          <w:rFonts w:ascii="宋体" w:hAnsi="宋体"/>
          <w:color w:val="auto"/>
          <w:sz w:val="21"/>
          <w:szCs w:val="21"/>
        </w:rPr>
        <w:t>(100</w:t>
      </w:r>
      <w:r>
        <w:rPr>
          <w:rFonts w:hint="eastAsia" w:ascii="宋体" w:hAnsi="宋体"/>
          <w:color w:val="auto"/>
          <w:sz w:val="21"/>
          <w:szCs w:val="21"/>
        </w:rPr>
        <w:t>分</w:t>
      </w:r>
      <w:r>
        <w:rPr>
          <w:rFonts w:ascii="宋体" w:hAnsi="宋体"/>
          <w:color w:val="auto"/>
          <w:sz w:val="21"/>
          <w:szCs w:val="21"/>
        </w:rPr>
        <w:t>)×</w:t>
      </w:r>
      <w:r>
        <w:rPr>
          <w:rFonts w:hint="eastAsia" w:ascii="宋体" w:hAnsi="宋体"/>
          <w:color w:val="auto"/>
          <w:sz w:val="21"/>
          <w:szCs w:val="21"/>
        </w:rPr>
        <w:t>投标报价得分权重（1</w:t>
      </w:r>
      <w:r>
        <w:rPr>
          <w:rFonts w:ascii="宋体" w:hAnsi="宋体"/>
          <w:color w:val="auto"/>
          <w:sz w:val="21"/>
          <w:szCs w:val="21"/>
        </w:rPr>
        <w:t>0%</w:t>
      </w:r>
      <w:r>
        <w:rPr>
          <w:rFonts w:hint="eastAsia" w:ascii="宋体" w:hAnsi="宋体"/>
          <w:color w:val="auto"/>
          <w:sz w:val="21"/>
          <w:szCs w:val="21"/>
        </w:rPr>
        <w:t>）。技术、经济得分权重按投标须知前附表的规定执行。总得分四舍五入保留两位小数。</w:t>
      </w:r>
    </w:p>
    <w:p>
      <w:pPr>
        <w:pStyle w:val="3"/>
        <w:spacing w:after="0" w:line="360" w:lineRule="auto"/>
        <w:ind w:left="-5" w:right="0"/>
        <w:rPr>
          <w:rFonts w:hint="eastAsia" w:ascii="宋体" w:hAnsi="宋体" w:eastAsia="宋体"/>
          <w:color w:val="auto"/>
        </w:rPr>
      </w:pPr>
      <w:bookmarkStart w:id="616" w:name="_Toc14803"/>
      <w:r>
        <w:rPr>
          <w:rFonts w:ascii="宋体" w:hAnsi="宋体" w:eastAsia="宋体"/>
          <w:b/>
          <w:color w:val="auto"/>
          <w:sz w:val="32"/>
        </w:rPr>
        <w:t xml:space="preserve">2. </w:t>
      </w:r>
      <w:r>
        <w:rPr>
          <w:rFonts w:hint="eastAsia" w:ascii="宋体" w:hAnsi="宋体" w:eastAsia="宋体"/>
          <w:b/>
          <w:color w:val="auto"/>
          <w:sz w:val="32"/>
        </w:rPr>
        <w:t>评审标准</w:t>
      </w:r>
      <w:bookmarkEnd w:id="613"/>
      <w:bookmarkEnd w:id="614"/>
      <w:bookmarkEnd w:id="615"/>
      <w:bookmarkEnd w:id="616"/>
    </w:p>
    <w:p>
      <w:pPr>
        <w:spacing w:after="0" w:line="360" w:lineRule="auto"/>
        <w:ind w:firstLine="420" w:firstLineChars="200"/>
        <w:jc w:val="both"/>
        <w:rPr>
          <w:rFonts w:hint="eastAsia" w:ascii="宋体" w:hAnsi="宋体" w:eastAsia="宋体"/>
          <w:color w:val="auto"/>
          <w:sz w:val="21"/>
          <w:szCs w:val="21"/>
        </w:rPr>
      </w:pPr>
      <w:r>
        <w:rPr>
          <w:rFonts w:ascii="宋体" w:hAnsi="宋体" w:eastAsia="宋体"/>
          <w:color w:val="auto"/>
          <w:sz w:val="21"/>
          <w:szCs w:val="21"/>
        </w:rPr>
        <w:t xml:space="preserve">2.1 </w:t>
      </w:r>
      <w:r>
        <w:rPr>
          <w:rFonts w:hint="eastAsia" w:ascii="宋体" w:hAnsi="宋体" w:eastAsia="宋体"/>
          <w:color w:val="auto"/>
          <w:sz w:val="21"/>
          <w:szCs w:val="21"/>
        </w:rPr>
        <w:t>资格评审标准：</w:t>
      </w:r>
      <w:r>
        <w:rPr>
          <w:rFonts w:hint="eastAsia" w:ascii="宋体" w:hAnsi="宋体" w:cs="宋体"/>
          <w:color w:val="auto"/>
          <w:szCs w:val="21"/>
        </w:rPr>
        <w:t>详见附表二：《资格评审表》</w:t>
      </w:r>
      <w:r>
        <w:rPr>
          <w:rFonts w:hint="eastAsia" w:ascii="宋体" w:hAnsi="宋体" w:eastAsia="宋体"/>
          <w:color w:val="auto"/>
          <w:sz w:val="21"/>
          <w:szCs w:val="21"/>
        </w:rPr>
        <w:t>。</w:t>
      </w:r>
    </w:p>
    <w:p>
      <w:pPr>
        <w:spacing w:after="0" w:line="360" w:lineRule="auto"/>
        <w:ind w:firstLine="420" w:firstLineChars="200"/>
        <w:jc w:val="both"/>
        <w:rPr>
          <w:rFonts w:hint="eastAsia" w:ascii="宋体" w:hAnsi="宋体" w:eastAsia="宋体"/>
          <w:color w:val="auto"/>
          <w:sz w:val="21"/>
          <w:szCs w:val="21"/>
        </w:rPr>
      </w:pPr>
      <w:r>
        <w:rPr>
          <w:rFonts w:ascii="宋体" w:hAnsi="宋体" w:eastAsia="宋体"/>
          <w:color w:val="auto"/>
          <w:sz w:val="21"/>
          <w:szCs w:val="21"/>
        </w:rPr>
        <w:t xml:space="preserve">2.2 </w:t>
      </w:r>
      <w:r>
        <w:rPr>
          <w:rFonts w:hint="eastAsia" w:ascii="宋体" w:hAnsi="宋体" w:eastAsia="宋体"/>
          <w:color w:val="auto"/>
          <w:sz w:val="21"/>
          <w:szCs w:val="21"/>
        </w:rPr>
        <w:t>形式评审标准：</w:t>
      </w:r>
      <w:r>
        <w:rPr>
          <w:rFonts w:hint="eastAsia" w:ascii="宋体" w:hAnsi="宋体" w:cs="宋体"/>
          <w:color w:val="auto"/>
          <w:szCs w:val="21"/>
        </w:rPr>
        <w:t>详见附表一：《形式评审表》</w:t>
      </w:r>
      <w:r>
        <w:rPr>
          <w:rFonts w:hint="eastAsia" w:ascii="宋体" w:hAnsi="宋体" w:eastAsia="宋体"/>
          <w:color w:val="auto"/>
          <w:sz w:val="21"/>
          <w:szCs w:val="21"/>
        </w:rPr>
        <w:t>。</w:t>
      </w:r>
    </w:p>
    <w:p>
      <w:pPr>
        <w:spacing w:after="0" w:line="360" w:lineRule="auto"/>
        <w:ind w:firstLine="420" w:firstLineChars="200"/>
        <w:jc w:val="both"/>
        <w:rPr>
          <w:rFonts w:hint="eastAsia" w:ascii="宋体" w:hAnsi="宋体" w:eastAsia="宋体"/>
          <w:color w:val="auto"/>
          <w:sz w:val="21"/>
          <w:szCs w:val="21"/>
        </w:rPr>
      </w:pPr>
      <w:r>
        <w:rPr>
          <w:rFonts w:ascii="宋体" w:hAnsi="宋体" w:eastAsia="宋体"/>
          <w:color w:val="auto"/>
          <w:sz w:val="21"/>
          <w:szCs w:val="21"/>
        </w:rPr>
        <w:t xml:space="preserve">2.3 </w:t>
      </w:r>
      <w:r>
        <w:rPr>
          <w:rFonts w:hint="eastAsia" w:ascii="宋体" w:hAnsi="宋体" w:eastAsia="宋体"/>
          <w:color w:val="auto"/>
          <w:sz w:val="21"/>
          <w:szCs w:val="21"/>
        </w:rPr>
        <w:t>响应性评审标准：</w:t>
      </w:r>
      <w:r>
        <w:rPr>
          <w:rFonts w:hint="eastAsia" w:ascii="宋体" w:hAnsi="宋体" w:cs="宋体"/>
          <w:color w:val="auto"/>
          <w:szCs w:val="21"/>
        </w:rPr>
        <w:t>详见附表三：《响应性评审表》</w:t>
      </w:r>
      <w:r>
        <w:rPr>
          <w:rFonts w:hint="eastAsia" w:ascii="宋体" w:hAnsi="宋体" w:eastAsia="宋体"/>
          <w:color w:val="auto"/>
          <w:sz w:val="21"/>
          <w:szCs w:val="21"/>
        </w:rPr>
        <w:t>。</w:t>
      </w:r>
    </w:p>
    <w:p>
      <w:pPr>
        <w:spacing w:after="0"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2.4 商务评审标准，详见附表四：</w:t>
      </w:r>
      <w:r>
        <w:rPr>
          <w:rFonts w:hint="eastAsia" w:ascii="宋体" w:hAnsi="宋体" w:cs="宋体"/>
          <w:color w:val="auto"/>
          <w:szCs w:val="21"/>
        </w:rPr>
        <w:t>《</w:t>
      </w:r>
      <w:r>
        <w:rPr>
          <w:rFonts w:hint="eastAsia" w:ascii="宋体" w:hAnsi="宋体" w:eastAsia="宋体" w:cs="宋体"/>
          <w:color w:val="auto"/>
          <w:szCs w:val="21"/>
        </w:rPr>
        <w:t>商务</w:t>
      </w:r>
      <w:r>
        <w:rPr>
          <w:rFonts w:hint="eastAsia" w:ascii="宋体" w:hAnsi="宋体" w:cs="宋体"/>
          <w:color w:val="auto"/>
          <w:szCs w:val="21"/>
        </w:rPr>
        <w:t>评审表》</w:t>
      </w:r>
      <w:r>
        <w:rPr>
          <w:rFonts w:hint="eastAsia" w:ascii="宋体" w:hAnsi="宋体" w:eastAsia="宋体"/>
          <w:color w:val="auto"/>
          <w:sz w:val="21"/>
          <w:szCs w:val="21"/>
        </w:rPr>
        <w:t>。</w:t>
      </w:r>
    </w:p>
    <w:p>
      <w:pPr>
        <w:spacing w:after="0"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2.5 技术评审标准，详见附表五：</w:t>
      </w:r>
      <w:r>
        <w:rPr>
          <w:rFonts w:hint="eastAsia" w:ascii="宋体" w:hAnsi="宋体" w:cs="宋体"/>
          <w:color w:val="auto"/>
          <w:szCs w:val="21"/>
        </w:rPr>
        <w:t>《</w:t>
      </w:r>
      <w:r>
        <w:rPr>
          <w:rFonts w:hint="eastAsia" w:ascii="宋体" w:hAnsi="宋体" w:eastAsia="宋体" w:cs="宋体"/>
          <w:color w:val="auto"/>
          <w:szCs w:val="21"/>
        </w:rPr>
        <w:t>技术</w:t>
      </w:r>
      <w:r>
        <w:rPr>
          <w:rFonts w:hint="eastAsia" w:ascii="宋体" w:hAnsi="宋体" w:cs="宋体"/>
          <w:color w:val="auto"/>
          <w:szCs w:val="21"/>
        </w:rPr>
        <w:t>评审表》</w:t>
      </w:r>
      <w:r>
        <w:rPr>
          <w:rFonts w:hint="eastAsia" w:ascii="宋体" w:hAnsi="宋体" w:eastAsia="宋体"/>
          <w:color w:val="auto"/>
          <w:sz w:val="21"/>
          <w:szCs w:val="21"/>
        </w:rPr>
        <w:t>。</w:t>
      </w:r>
    </w:p>
    <w:p>
      <w:pPr>
        <w:spacing w:after="0" w:line="360" w:lineRule="auto"/>
        <w:ind w:firstLine="440" w:firstLineChars="200"/>
        <w:jc w:val="both"/>
        <w:rPr>
          <w:rFonts w:hint="eastAsia" w:ascii="宋体" w:hAnsi="宋体" w:cs="宋体" w:eastAsiaTheme="minorEastAsia"/>
          <w:color w:val="auto"/>
          <w:szCs w:val="21"/>
        </w:rPr>
      </w:pPr>
      <w:r>
        <w:rPr>
          <w:rFonts w:hint="eastAsia" w:ascii="宋体" w:hAnsi="宋体" w:cs="宋体"/>
          <w:color w:val="auto"/>
          <w:szCs w:val="21"/>
        </w:rPr>
        <w:t>2.6</w:t>
      </w:r>
      <w:r>
        <w:rPr>
          <w:rFonts w:hint="eastAsia" w:ascii="宋体" w:hAnsi="宋体" w:cs="宋体" w:eastAsiaTheme="minorEastAsia"/>
          <w:color w:val="auto"/>
          <w:szCs w:val="21"/>
        </w:rPr>
        <w:t xml:space="preserve"> 投标报价评审标准，</w:t>
      </w:r>
      <w:r>
        <w:rPr>
          <w:rFonts w:hint="eastAsia" w:ascii="宋体" w:hAnsi="宋体" w:eastAsia="宋体"/>
          <w:color w:val="auto"/>
          <w:sz w:val="21"/>
          <w:szCs w:val="21"/>
        </w:rPr>
        <w:t>详见附表六：</w:t>
      </w:r>
      <w:r>
        <w:rPr>
          <w:rFonts w:hint="eastAsia" w:ascii="宋体" w:hAnsi="宋体" w:cs="宋体"/>
          <w:color w:val="auto"/>
          <w:szCs w:val="21"/>
        </w:rPr>
        <w:t>《</w:t>
      </w:r>
      <w:r>
        <w:rPr>
          <w:rFonts w:hint="eastAsia" w:ascii="宋体" w:hAnsi="宋体" w:eastAsia="宋体" w:cs="宋体"/>
          <w:color w:val="auto"/>
          <w:szCs w:val="21"/>
        </w:rPr>
        <w:t>投标报价</w:t>
      </w:r>
      <w:r>
        <w:rPr>
          <w:rFonts w:hint="eastAsia" w:ascii="宋体" w:hAnsi="宋体" w:cs="宋体"/>
          <w:color w:val="auto"/>
          <w:szCs w:val="21"/>
        </w:rPr>
        <w:t>评审表》</w:t>
      </w:r>
      <w:r>
        <w:rPr>
          <w:rFonts w:hint="eastAsia" w:ascii="宋体" w:hAnsi="宋体" w:eastAsia="宋体"/>
          <w:color w:val="auto"/>
          <w:sz w:val="21"/>
          <w:szCs w:val="21"/>
        </w:rPr>
        <w:t>。</w:t>
      </w:r>
    </w:p>
    <w:p>
      <w:pPr>
        <w:pStyle w:val="3"/>
        <w:spacing w:after="0" w:line="360" w:lineRule="auto"/>
        <w:ind w:left="-5" w:right="0"/>
        <w:rPr>
          <w:rFonts w:hint="eastAsia" w:ascii="宋体" w:hAnsi="宋体" w:eastAsia="宋体"/>
          <w:color w:val="auto"/>
        </w:rPr>
      </w:pPr>
      <w:bookmarkStart w:id="617" w:name="_Toc121241762"/>
      <w:bookmarkStart w:id="618" w:name="_Toc121759239"/>
      <w:bookmarkStart w:id="619" w:name="_Toc508382160"/>
      <w:bookmarkStart w:id="620" w:name="_Toc602"/>
      <w:r>
        <w:rPr>
          <w:rFonts w:ascii="宋体" w:hAnsi="宋体" w:eastAsia="宋体"/>
          <w:b/>
          <w:color w:val="auto"/>
          <w:sz w:val="32"/>
        </w:rPr>
        <w:t xml:space="preserve">3. </w:t>
      </w:r>
      <w:r>
        <w:rPr>
          <w:rFonts w:hint="eastAsia" w:ascii="宋体" w:hAnsi="宋体" w:eastAsia="宋体"/>
          <w:b/>
          <w:color w:val="auto"/>
          <w:sz w:val="32"/>
        </w:rPr>
        <w:t>评标程序</w:t>
      </w:r>
      <w:bookmarkEnd w:id="617"/>
      <w:bookmarkEnd w:id="618"/>
      <w:bookmarkEnd w:id="619"/>
      <w:bookmarkEnd w:id="620"/>
    </w:p>
    <w:p>
      <w:pPr>
        <w:spacing w:after="0" w:line="360" w:lineRule="auto"/>
        <w:ind w:right="103" w:firstLine="407"/>
        <w:jc w:val="both"/>
        <w:rPr>
          <w:rFonts w:hint="eastAsia" w:ascii="宋体" w:hAnsi="宋体" w:eastAsia="宋体"/>
          <w:color w:val="auto"/>
        </w:rPr>
      </w:pPr>
      <w:r>
        <w:rPr>
          <w:rFonts w:ascii="宋体" w:hAnsi="宋体" w:eastAsia="宋体"/>
          <w:color w:val="auto"/>
          <w:sz w:val="21"/>
        </w:rPr>
        <w:t xml:space="preserve">3.1 </w:t>
      </w:r>
      <w:r>
        <w:rPr>
          <w:rFonts w:hint="eastAsia" w:ascii="宋体" w:hAnsi="宋体" w:eastAsia="宋体" w:cs="宋体"/>
          <w:color w:val="auto"/>
          <w:sz w:val="21"/>
        </w:rPr>
        <w:t>评标委员会可以要求投标人提交第二章</w:t>
      </w:r>
      <w:r>
        <w:rPr>
          <w:rFonts w:ascii="宋体" w:hAnsi="宋体" w:eastAsia="宋体"/>
          <w:color w:val="auto"/>
          <w:sz w:val="21"/>
        </w:rPr>
        <w:t>“</w:t>
      </w:r>
      <w:r>
        <w:rPr>
          <w:rFonts w:hint="eastAsia" w:ascii="宋体" w:hAnsi="宋体" w:eastAsia="宋体" w:cs="宋体"/>
          <w:color w:val="auto"/>
          <w:sz w:val="21"/>
        </w:rPr>
        <w:t>投标人须知</w:t>
      </w:r>
      <w:r>
        <w:rPr>
          <w:rFonts w:ascii="宋体" w:hAnsi="宋体" w:eastAsia="宋体"/>
          <w:color w:val="auto"/>
          <w:sz w:val="21"/>
        </w:rPr>
        <w:t>”</w:t>
      </w:r>
      <w:r>
        <w:rPr>
          <w:rFonts w:hint="eastAsia" w:ascii="宋体" w:hAnsi="宋体" w:eastAsia="宋体" w:cs="宋体"/>
          <w:color w:val="auto"/>
          <w:sz w:val="21"/>
        </w:rPr>
        <w:t>规定的有关证明和证件的原件，以便核验。评标委员会依据本章第</w:t>
      </w:r>
      <w:r>
        <w:rPr>
          <w:rFonts w:ascii="宋体" w:hAnsi="宋体" w:eastAsia="宋体"/>
          <w:color w:val="auto"/>
          <w:sz w:val="21"/>
        </w:rPr>
        <w:t>2.1</w:t>
      </w:r>
      <w:r>
        <w:rPr>
          <w:rFonts w:hint="eastAsia" w:ascii="宋体" w:hAnsi="宋体" w:eastAsia="宋体"/>
          <w:color w:val="auto"/>
          <w:sz w:val="21"/>
        </w:rPr>
        <w:t>、2.2、2.3</w:t>
      </w:r>
      <w:r>
        <w:rPr>
          <w:rFonts w:ascii="宋体" w:hAnsi="宋体" w:eastAsia="宋体"/>
          <w:color w:val="auto"/>
          <w:sz w:val="21"/>
        </w:rPr>
        <w:t xml:space="preserve"> </w:t>
      </w:r>
      <w:r>
        <w:rPr>
          <w:rFonts w:hint="eastAsia" w:ascii="宋体" w:hAnsi="宋体" w:eastAsia="宋体" w:cs="宋体"/>
          <w:color w:val="auto"/>
          <w:sz w:val="21"/>
        </w:rPr>
        <w:t>款规定的标准对投标文件进行评审。有一项不符合评审标准的，评标委员会应当否决其投标。</w:t>
      </w:r>
    </w:p>
    <w:p>
      <w:pPr>
        <w:spacing w:after="0" w:line="360" w:lineRule="auto"/>
        <w:ind w:left="417" w:right="103" w:hanging="10"/>
        <w:rPr>
          <w:rFonts w:hint="eastAsia" w:ascii="宋体" w:hAnsi="宋体" w:eastAsia="宋体"/>
          <w:color w:val="auto"/>
        </w:rPr>
      </w:pPr>
      <w:r>
        <w:rPr>
          <w:rFonts w:ascii="宋体" w:hAnsi="宋体" w:eastAsia="宋体"/>
          <w:color w:val="auto"/>
          <w:sz w:val="21"/>
        </w:rPr>
        <w:t xml:space="preserve">3.2 </w:t>
      </w:r>
      <w:r>
        <w:rPr>
          <w:rFonts w:hint="eastAsia" w:ascii="宋体" w:hAnsi="宋体" w:eastAsia="宋体" w:cs="宋体"/>
          <w:color w:val="auto"/>
          <w:sz w:val="21"/>
        </w:rPr>
        <w:t>投标人有以下情形之一的，评标委员会应当否决其投标：</w:t>
      </w:r>
    </w:p>
    <w:p>
      <w:pPr>
        <w:numPr>
          <w:ilvl w:val="0"/>
          <w:numId w:val="5"/>
        </w:numPr>
        <w:spacing w:after="0" w:line="360" w:lineRule="auto"/>
        <w:ind w:right="103" w:firstLine="420"/>
        <w:jc w:val="both"/>
        <w:rPr>
          <w:rFonts w:hint="eastAsia" w:ascii="宋体" w:hAnsi="宋体" w:eastAsia="宋体"/>
          <w:color w:val="auto"/>
        </w:rPr>
      </w:pPr>
      <w:r>
        <w:rPr>
          <w:rFonts w:hint="eastAsia" w:ascii="宋体" w:hAnsi="宋体" w:eastAsia="宋体" w:cs="宋体"/>
          <w:color w:val="auto"/>
          <w:sz w:val="21"/>
        </w:rPr>
        <w:t>投标文件没有对招标文件的实质性要求和条件作出响应，或者对招标文件的偏差超出招标文件规定的偏差范围或最高项数；</w:t>
      </w:r>
    </w:p>
    <w:p>
      <w:pPr>
        <w:numPr>
          <w:ilvl w:val="0"/>
          <w:numId w:val="5"/>
        </w:numPr>
        <w:spacing w:after="0" w:line="360" w:lineRule="auto"/>
        <w:ind w:right="103" w:firstLine="420"/>
        <w:rPr>
          <w:rFonts w:hint="eastAsia" w:ascii="宋体" w:hAnsi="宋体" w:eastAsia="宋体" w:cs="宋体"/>
          <w:color w:val="auto"/>
          <w:sz w:val="21"/>
        </w:rPr>
      </w:pPr>
      <w:r>
        <w:rPr>
          <w:rFonts w:hint="eastAsia" w:ascii="宋体" w:hAnsi="宋体" w:eastAsia="宋体" w:cs="宋体"/>
          <w:color w:val="auto"/>
          <w:sz w:val="21"/>
        </w:rPr>
        <w:t>有串通投标、弄虚作假、行贿等违法行为。</w:t>
      </w:r>
    </w:p>
    <w:p>
      <w:pPr>
        <w:spacing w:after="0" w:line="360" w:lineRule="auto"/>
        <w:ind w:right="103" w:firstLine="407"/>
        <w:jc w:val="both"/>
        <w:rPr>
          <w:rFonts w:hint="eastAsia" w:ascii="宋体" w:hAnsi="宋体" w:eastAsia="宋体"/>
          <w:color w:val="auto"/>
          <w:u w:val="single"/>
        </w:rPr>
      </w:pPr>
      <w:r>
        <w:rPr>
          <w:rFonts w:ascii="宋体" w:hAnsi="宋体" w:eastAsia="宋体"/>
          <w:color w:val="auto"/>
          <w:sz w:val="21"/>
        </w:rPr>
        <w:t xml:space="preserve">3.3 </w:t>
      </w:r>
      <w:r>
        <w:rPr>
          <w:rFonts w:hint="eastAsia" w:ascii="宋体" w:hAnsi="宋体" w:eastAsia="宋体" w:cs="宋体"/>
          <w:color w:val="auto"/>
          <w:sz w:val="21"/>
        </w:rPr>
        <w:t>投标报价有算术错误及其他错误的，评标委员会按以下原则要求投标人对投标报价进行修正，并要求投标人书面澄清确认。投标人拒不澄清确认的，评标委员会应当否决其投标：</w:t>
      </w:r>
    </w:p>
    <w:p>
      <w:pPr>
        <w:numPr>
          <w:ilvl w:val="0"/>
          <w:numId w:val="6"/>
        </w:numPr>
        <w:spacing w:after="0" w:line="360" w:lineRule="auto"/>
        <w:ind w:right="103" w:firstLine="420"/>
        <w:rPr>
          <w:rFonts w:hint="eastAsia" w:ascii="宋体" w:hAnsi="宋体" w:eastAsia="宋体"/>
          <w:color w:val="auto"/>
        </w:rPr>
      </w:pPr>
      <w:r>
        <w:rPr>
          <w:rFonts w:hint="eastAsia" w:ascii="宋体" w:hAnsi="宋体" w:eastAsia="宋体" w:cs="宋体"/>
          <w:color w:val="auto"/>
          <w:sz w:val="21"/>
        </w:rPr>
        <w:t>投标文件中的大写金额与小写金额不一致的，以大写金额为准；</w:t>
      </w:r>
    </w:p>
    <w:p>
      <w:pPr>
        <w:numPr>
          <w:ilvl w:val="0"/>
          <w:numId w:val="6"/>
        </w:numPr>
        <w:spacing w:after="0" w:line="360" w:lineRule="auto"/>
        <w:ind w:right="103" w:firstLine="420"/>
        <w:rPr>
          <w:rFonts w:hint="eastAsia" w:ascii="宋体" w:hAnsi="宋体" w:eastAsia="宋体" w:cs="宋体"/>
          <w:color w:val="auto"/>
          <w:sz w:val="21"/>
        </w:rPr>
      </w:pPr>
      <w:r>
        <w:rPr>
          <w:rFonts w:hint="eastAsia" w:ascii="宋体" w:hAnsi="宋体" w:eastAsia="宋体" w:cs="宋体"/>
          <w:color w:val="auto"/>
          <w:sz w:val="21"/>
        </w:rPr>
        <w:t>总价金额与单价金额不一致的，以单价金额为准，但单价金额小数点有明显错误的除外。</w:t>
      </w:r>
    </w:p>
    <w:p>
      <w:pPr>
        <w:spacing w:after="0" w:line="360" w:lineRule="auto"/>
        <w:ind w:right="103" w:firstLine="407"/>
        <w:jc w:val="both"/>
        <w:rPr>
          <w:rFonts w:hint="eastAsia" w:ascii="宋体" w:hAnsi="宋体" w:eastAsia="宋体" w:cs="宋体"/>
          <w:color w:val="auto"/>
          <w:sz w:val="21"/>
        </w:rPr>
      </w:pPr>
      <w:r>
        <w:rPr>
          <w:rFonts w:hint="eastAsia" w:ascii="宋体" w:hAnsi="宋体" w:eastAsia="宋体" w:cs="宋体"/>
          <w:color w:val="auto"/>
          <w:sz w:val="21"/>
        </w:rPr>
        <w:t>3.4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无效处理。</w:t>
      </w:r>
    </w:p>
    <w:p>
      <w:pPr>
        <w:spacing w:after="0" w:line="360" w:lineRule="auto"/>
        <w:ind w:right="103" w:firstLine="407"/>
        <w:jc w:val="both"/>
        <w:rPr>
          <w:rFonts w:hint="eastAsia" w:ascii="宋体" w:hAnsi="宋体" w:eastAsia="宋体"/>
          <w:color w:val="auto"/>
          <w:sz w:val="21"/>
        </w:rPr>
      </w:pPr>
      <w:r>
        <w:rPr>
          <w:rFonts w:hint="eastAsia" w:ascii="宋体" w:hAnsi="宋体" w:eastAsia="宋体"/>
          <w:color w:val="auto"/>
          <w:sz w:val="21"/>
        </w:rPr>
        <w:t>3.5商务标详细审查评分：评标委员会按照附表四《商务评审表》的标准，对通过资格、形式、有效性有效性审查的投标文件商务标进行详细审查并汇总，评出商务分，得分四舍五入精确到小数点后两位。</w:t>
      </w:r>
    </w:p>
    <w:p>
      <w:pPr>
        <w:spacing w:after="0" w:line="360" w:lineRule="auto"/>
        <w:ind w:right="103" w:firstLine="407"/>
        <w:jc w:val="both"/>
        <w:rPr>
          <w:rFonts w:hint="eastAsia" w:ascii="宋体" w:hAnsi="宋体" w:eastAsia="宋体"/>
          <w:color w:val="auto"/>
          <w:sz w:val="21"/>
        </w:rPr>
      </w:pPr>
      <w:r>
        <w:rPr>
          <w:rFonts w:hint="eastAsia" w:ascii="宋体" w:hAnsi="宋体" w:eastAsia="宋体"/>
          <w:color w:val="auto"/>
          <w:sz w:val="21"/>
        </w:rPr>
        <w:t>3.6技术标详细审查评分：评标委员会按照附表五《技术评审表》的标准，对通过资格、形式、有效性有效性审查的投标文件技术标进行详细审查并汇总，评出技术分，得分四舍五入精确到小数点后两位。</w:t>
      </w:r>
    </w:p>
    <w:p>
      <w:pPr>
        <w:spacing w:after="0" w:line="360" w:lineRule="auto"/>
        <w:ind w:right="103" w:firstLine="407"/>
        <w:jc w:val="both"/>
        <w:rPr>
          <w:rFonts w:hint="eastAsia" w:ascii="宋体" w:hAnsi="宋体" w:eastAsia="宋体"/>
          <w:color w:val="auto"/>
          <w:sz w:val="21"/>
        </w:rPr>
      </w:pPr>
      <w:r>
        <w:rPr>
          <w:rFonts w:hint="eastAsia" w:ascii="宋体" w:hAnsi="宋体" w:eastAsia="宋体"/>
          <w:color w:val="auto"/>
          <w:sz w:val="21"/>
        </w:rPr>
        <w:t>3.7投标报价评审得分及汇总：</w:t>
      </w:r>
    </w:p>
    <w:p>
      <w:pPr>
        <w:spacing w:after="0" w:line="360" w:lineRule="auto"/>
        <w:ind w:right="103" w:firstLine="407"/>
        <w:jc w:val="both"/>
        <w:rPr>
          <w:rFonts w:hint="eastAsia" w:ascii="宋体" w:hAnsi="宋体" w:eastAsia="宋体"/>
          <w:color w:val="auto"/>
          <w:sz w:val="21"/>
        </w:rPr>
      </w:pPr>
      <w:r>
        <w:rPr>
          <w:rFonts w:hint="eastAsia" w:ascii="宋体" w:hAnsi="宋体" w:eastAsia="宋体"/>
          <w:color w:val="auto"/>
          <w:sz w:val="21"/>
        </w:rPr>
        <w:t>3.7.1通过资格、形式、响应性审查并经算术复核的投标人大于</w:t>
      </w:r>
      <w:r>
        <w:rPr>
          <w:rFonts w:ascii="宋体" w:hAnsi="宋体" w:eastAsia="宋体"/>
          <w:color w:val="auto"/>
          <w:sz w:val="21"/>
        </w:rPr>
        <w:t>5</w:t>
      </w:r>
      <w:r>
        <w:rPr>
          <w:rFonts w:hint="eastAsia" w:ascii="宋体" w:hAnsi="宋体" w:eastAsia="宋体"/>
          <w:color w:val="auto"/>
          <w:sz w:val="21"/>
        </w:rPr>
        <w:t>家时，去掉一个最高投标报价及一个最低投标报价后，剩余投标人投标报价算术平均，计算评标参考价；如通过资格、形式、响应性审查并经算术复核的投标人少于等于</w:t>
      </w:r>
      <w:r>
        <w:rPr>
          <w:rFonts w:ascii="宋体" w:hAnsi="宋体" w:eastAsia="宋体"/>
          <w:color w:val="auto"/>
          <w:sz w:val="21"/>
        </w:rPr>
        <w:t>5</w:t>
      </w:r>
      <w:r>
        <w:rPr>
          <w:rFonts w:hint="eastAsia" w:ascii="宋体" w:hAnsi="宋体" w:eastAsia="宋体"/>
          <w:color w:val="auto"/>
          <w:sz w:val="21"/>
        </w:rPr>
        <w:t>家（含</w:t>
      </w:r>
      <w:r>
        <w:rPr>
          <w:rFonts w:ascii="宋体" w:hAnsi="宋体" w:eastAsia="宋体"/>
          <w:color w:val="auto"/>
          <w:sz w:val="21"/>
        </w:rPr>
        <w:t>5</w:t>
      </w:r>
      <w:r>
        <w:rPr>
          <w:rFonts w:hint="eastAsia" w:ascii="宋体" w:hAnsi="宋体" w:eastAsia="宋体"/>
          <w:color w:val="auto"/>
          <w:sz w:val="21"/>
        </w:rPr>
        <w:t>家）时，取所有投标人投标报价算术平均，计算评标参考价。</w:t>
      </w:r>
    </w:p>
    <w:p>
      <w:pPr>
        <w:spacing w:after="0" w:line="360" w:lineRule="auto"/>
        <w:ind w:right="103" w:firstLine="407"/>
        <w:jc w:val="both"/>
        <w:rPr>
          <w:rFonts w:hint="eastAsia" w:ascii="宋体" w:hAnsi="宋体" w:eastAsia="宋体"/>
          <w:color w:val="auto"/>
          <w:sz w:val="21"/>
        </w:rPr>
      </w:pPr>
      <w:r>
        <w:rPr>
          <w:rFonts w:hint="eastAsia" w:ascii="宋体" w:hAnsi="宋体" w:eastAsia="宋体"/>
          <w:color w:val="auto"/>
          <w:sz w:val="21"/>
        </w:rPr>
        <w:t>3.7.2当投标价等于评标参考价时得</w:t>
      </w:r>
      <w:r>
        <w:rPr>
          <w:rFonts w:ascii="宋体" w:hAnsi="宋体" w:eastAsia="宋体"/>
          <w:color w:val="auto"/>
          <w:sz w:val="21"/>
        </w:rPr>
        <w:t>100</w:t>
      </w:r>
      <w:r>
        <w:rPr>
          <w:rFonts w:hint="eastAsia" w:ascii="宋体" w:hAnsi="宋体" w:eastAsia="宋体"/>
          <w:color w:val="auto"/>
          <w:sz w:val="21"/>
        </w:rPr>
        <w:t>分，报价每高于评标参考价</w:t>
      </w:r>
      <w:r>
        <w:rPr>
          <w:rFonts w:ascii="宋体" w:hAnsi="宋体" w:eastAsia="宋体"/>
          <w:color w:val="auto"/>
          <w:sz w:val="21"/>
        </w:rPr>
        <w:t>1%</w:t>
      </w:r>
      <w:r>
        <w:rPr>
          <w:rFonts w:hint="eastAsia" w:ascii="宋体" w:hAnsi="宋体" w:eastAsia="宋体"/>
          <w:color w:val="auto"/>
          <w:sz w:val="21"/>
        </w:rPr>
        <w:t>，扣</w:t>
      </w:r>
      <w:r>
        <w:rPr>
          <w:rFonts w:ascii="宋体" w:hAnsi="宋体" w:eastAsia="宋体"/>
          <w:color w:val="auto"/>
          <w:sz w:val="21"/>
        </w:rPr>
        <w:t>0.</w:t>
      </w:r>
      <w:r>
        <w:rPr>
          <w:rFonts w:hint="eastAsia" w:ascii="宋体" w:hAnsi="宋体" w:eastAsia="宋体"/>
          <w:color w:val="auto"/>
          <w:sz w:val="21"/>
        </w:rPr>
        <w:t>5分，每低于评标参考价</w:t>
      </w:r>
      <w:r>
        <w:rPr>
          <w:rFonts w:ascii="宋体" w:hAnsi="宋体" w:eastAsia="宋体"/>
          <w:color w:val="auto"/>
          <w:sz w:val="21"/>
        </w:rPr>
        <w:t>1%</w:t>
      </w:r>
      <w:r>
        <w:rPr>
          <w:rFonts w:hint="eastAsia" w:ascii="宋体" w:hAnsi="宋体" w:eastAsia="宋体"/>
          <w:color w:val="auto"/>
          <w:sz w:val="21"/>
        </w:rPr>
        <w:t>，扣</w:t>
      </w:r>
      <w:r>
        <w:rPr>
          <w:rFonts w:ascii="宋体" w:hAnsi="宋体" w:eastAsia="宋体"/>
          <w:color w:val="auto"/>
          <w:sz w:val="21"/>
        </w:rPr>
        <w:t>0.3</w:t>
      </w:r>
      <w:r>
        <w:rPr>
          <w:rFonts w:hint="eastAsia" w:ascii="宋体" w:hAnsi="宋体" w:eastAsia="宋体"/>
          <w:color w:val="auto"/>
          <w:sz w:val="21"/>
        </w:rPr>
        <w:t>分，扣至</w:t>
      </w:r>
      <w:r>
        <w:rPr>
          <w:rFonts w:ascii="宋体" w:hAnsi="宋体" w:eastAsia="宋体"/>
          <w:color w:val="auto"/>
          <w:sz w:val="21"/>
        </w:rPr>
        <w:t>0</w:t>
      </w:r>
      <w:r>
        <w:rPr>
          <w:rFonts w:hint="eastAsia" w:ascii="宋体" w:hAnsi="宋体" w:eastAsia="宋体"/>
          <w:color w:val="auto"/>
          <w:sz w:val="21"/>
        </w:rPr>
        <w:t>分为止，得出投标报价得分，精确到小数点后两位。</w:t>
      </w:r>
    </w:p>
    <w:p>
      <w:pPr>
        <w:spacing w:line="360" w:lineRule="auto"/>
        <w:ind w:firstLine="420" w:firstLineChars="200"/>
        <w:rPr>
          <w:rFonts w:hint="eastAsia" w:ascii="宋体" w:hAnsi="宋体" w:eastAsia="宋体"/>
          <w:color w:val="auto"/>
          <w:sz w:val="21"/>
        </w:rPr>
      </w:pPr>
      <w:r>
        <w:rPr>
          <w:rFonts w:hint="eastAsia" w:ascii="宋体" w:hAnsi="宋体" w:eastAsia="宋体"/>
          <w:color w:val="auto"/>
          <w:sz w:val="21"/>
        </w:rPr>
        <w:t>3.8汇总计算通过资格、形式、响应性审查的投标人综合得分。投标人综合得分（满分</w:t>
      </w:r>
      <w:r>
        <w:rPr>
          <w:rFonts w:ascii="宋体" w:hAnsi="宋体" w:eastAsia="宋体"/>
          <w:color w:val="auto"/>
          <w:sz w:val="21"/>
        </w:rPr>
        <w:t>100</w:t>
      </w:r>
      <w:r>
        <w:rPr>
          <w:rFonts w:hint="eastAsia" w:ascii="宋体" w:hAnsi="宋体" w:eastAsia="宋体"/>
          <w:color w:val="auto"/>
          <w:sz w:val="21"/>
        </w:rPr>
        <w:t>分）</w:t>
      </w:r>
      <w:r>
        <w:rPr>
          <w:rFonts w:ascii="宋体" w:hAnsi="宋体" w:eastAsia="宋体"/>
          <w:color w:val="auto"/>
          <w:sz w:val="21"/>
        </w:rPr>
        <w:t>=</w:t>
      </w:r>
      <w:r>
        <w:rPr>
          <w:rFonts w:hint="eastAsia" w:ascii="宋体" w:hAnsi="宋体" w:eastAsia="宋体"/>
          <w:color w:val="auto"/>
          <w:sz w:val="21"/>
        </w:rPr>
        <w:t>商务得分（45分）×商务得分权重（10</w:t>
      </w:r>
      <w:r>
        <w:rPr>
          <w:rFonts w:ascii="宋体" w:hAnsi="宋体" w:eastAsia="宋体"/>
          <w:color w:val="auto"/>
          <w:sz w:val="21"/>
        </w:rPr>
        <w:t>0%</w:t>
      </w:r>
      <w:r>
        <w:rPr>
          <w:rFonts w:hint="eastAsia" w:ascii="宋体" w:hAnsi="宋体" w:eastAsia="宋体"/>
          <w:color w:val="auto"/>
          <w:sz w:val="21"/>
        </w:rPr>
        <w:t>）+技术得分（45分）×技术得分权重（10</w:t>
      </w:r>
      <w:r>
        <w:rPr>
          <w:rFonts w:ascii="宋体" w:hAnsi="宋体" w:eastAsia="宋体"/>
          <w:color w:val="auto"/>
          <w:sz w:val="21"/>
        </w:rPr>
        <w:t>0%</w:t>
      </w:r>
      <w:r>
        <w:rPr>
          <w:rFonts w:hint="eastAsia" w:ascii="宋体" w:hAnsi="宋体" w:eastAsia="宋体"/>
          <w:color w:val="auto"/>
          <w:sz w:val="21"/>
        </w:rPr>
        <w:t>）＋投标报价得分</w:t>
      </w:r>
      <w:r>
        <w:rPr>
          <w:rFonts w:ascii="宋体" w:hAnsi="宋体" w:eastAsia="宋体"/>
          <w:color w:val="auto"/>
          <w:sz w:val="21"/>
        </w:rPr>
        <w:t>(100</w:t>
      </w:r>
      <w:r>
        <w:rPr>
          <w:rFonts w:hint="eastAsia" w:ascii="宋体" w:hAnsi="宋体" w:eastAsia="宋体"/>
          <w:color w:val="auto"/>
          <w:sz w:val="21"/>
        </w:rPr>
        <w:t>分</w:t>
      </w:r>
      <w:r>
        <w:rPr>
          <w:rFonts w:ascii="宋体" w:hAnsi="宋体" w:eastAsia="宋体"/>
          <w:color w:val="auto"/>
          <w:sz w:val="21"/>
        </w:rPr>
        <w:t>)×</w:t>
      </w:r>
      <w:r>
        <w:rPr>
          <w:rFonts w:hint="eastAsia" w:ascii="宋体" w:hAnsi="宋体" w:eastAsia="宋体"/>
          <w:color w:val="auto"/>
          <w:sz w:val="21"/>
        </w:rPr>
        <w:t>投标报价得分权重（1</w:t>
      </w:r>
      <w:r>
        <w:rPr>
          <w:rFonts w:ascii="宋体" w:hAnsi="宋体" w:eastAsia="宋体"/>
          <w:color w:val="auto"/>
          <w:sz w:val="21"/>
        </w:rPr>
        <w:t>0%</w:t>
      </w:r>
      <w:r>
        <w:rPr>
          <w:rFonts w:hint="eastAsia" w:ascii="宋体" w:hAnsi="宋体" w:eastAsia="宋体"/>
          <w:color w:val="auto"/>
          <w:sz w:val="21"/>
        </w:rPr>
        <w:t>）。综合总得分四舍五入保留两位小数。</w:t>
      </w:r>
    </w:p>
    <w:p>
      <w:pPr>
        <w:rPr>
          <w:rFonts w:hint="eastAsia" w:ascii="宋体" w:hAnsi="宋体" w:eastAsia="宋体"/>
          <w:color w:val="auto"/>
        </w:rPr>
      </w:pPr>
      <w:bookmarkStart w:id="621" w:name="_Toc508788680"/>
      <w:bookmarkStart w:id="622" w:name="_Toc121241765"/>
      <w:bookmarkStart w:id="623" w:name="_Toc167804201"/>
      <w:bookmarkStart w:id="624" w:name="_Toc167824192"/>
      <w:bookmarkStart w:id="625" w:name="_Toc167824046"/>
      <w:bookmarkStart w:id="626" w:name="_Toc508382163"/>
      <w:bookmarkStart w:id="627" w:name="_Toc167331483"/>
      <w:bookmarkStart w:id="628" w:name="_Toc167452618"/>
      <w:bookmarkStart w:id="629" w:name="_Toc169194307"/>
      <w:bookmarkStart w:id="630" w:name="_Toc121759242"/>
      <w:bookmarkStart w:id="631" w:name="_Toc167824285"/>
      <w:bookmarkStart w:id="632" w:name="_Toc169180748"/>
      <w:bookmarkStart w:id="633" w:name="_Toc167330203"/>
      <w:r>
        <w:rPr>
          <w:rFonts w:ascii="宋体" w:hAnsi="宋体" w:eastAsia="宋体"/>
          <w:color w:val="auto"/>
        </w:rPr>
        <w:t>3.</w:t>
      </w:r>
      <w:r>
        <w:rPr>
          <w:rFonts w:hint="eastAsia" w:ascii="宋体" w:hAnsi="宋体" w:eastAsia="宋体"/>
          <w:color w:val="auto"/>
        </w:rPr>
        <w:t>9</w:t>
      </w:r>
      <w:r>
        <w:rPr>
          <w:rFonts w:ascii="宋体" w:hAnsi="宋体" w:eastAsia="宋体"/>
          <w:color w:val="auto"/>
        </w:rPr>
        <w:t xml:space="preserve"> </w:t>
      </w:r>
      <w:r>
        <w:rPr>
          <w:rFonts w:hint="eastAsia" w:ascii="宋体" w:hAnsi="宋体" w:eastAsia="宋体"/>
          <w:color w:val="auto"/>
        </w:rPr>
        <w:t>投标文件的澄清</w:t>
      </w:r>
      <w:bookmarkEnd w:id="621"/>
      <w:bookmarkEnd w:id="622"/>
      <w:bookmarkEnd w:id="623"/>
      <w:bookmarkEnd w:id="624"/>
      <w:bookmarkEnd w:id="625"/>
      <w:bookmarkEnd w:id="626"/>
      <w:bookmarkEnd w:id="627"/>
      <w:bookmarkEnd w:id="628"/>
      <w:bookmarkEnd w:id="629"/>
      <w:bookmarkEnd w:id="630"/>
      <w:bookmarkEnd w:id="631"/>
      <w:bookmarkEnd w:id="632"/>
      <w:bookmarkEnd w:id="633"/>
    </w:p>
    <w:p>
      <w:pPr>
        <w:spacing w:after="0" w:line="360" w:lineRule="auto"/>
        <w:ind w:firstLine="407"/>
        <w:rPr>
          <w:rFonts w:hint="eastAsia" w:ascii="宋体" w:hAnsi="宋体" w:eastAsia="宋体"/>
          <w:color w:val="auto"/>
        </w:rPr>
      </w:pPr>
      <w:r>
        <w:rPr>
          <w:rFonts w:ascii="宋体" w:hAnsi="宋体" w:eastAsia="宋体"/>
          <w:color w:val="auto"/>
          <w:sz w:val="21"/>
        </w:rPr>
        <w:t>3.</w:t>
      </w:r>
      <w:r>
        <w:rPr>
          <w:rFonts w:hint="eastAsia" w:ascii="宋体" w:hAnsi="宋体" w:eastAsia="宋体"/>
          <w:color w:val="auto"/>
          <w:sz w:val="21"/>
        </w:rPr>
        <w:t>9</w:t>
      </w:r>
      <w:r>
        <w:rPr>
          <w:rFonts w:ascii="宋体" w:hAnsi="宋体" w:eastAsia="宋体"/>
          <w:color w:val="auto"/>
          <w:sz w:val="21"/>
        </w:rPr>
        <w:t xml:space="preserve">.1 </w:t>
      </w:r>
      <w:r>
        <w:rPr>
          <w:rFonts w:hint="eastAsia" w:ascii="宋体" w:hAnsi="宋体" w:eastAsia="宋体" w:cs="宋体"/>
          <w:color w:val="auto"/>
          <w:sz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after="0" w:line="360" w:lineRule="auto"/>
        <w:ind w:firstLine="420"/>
        <w:rPr>
          <w:rFonts w:hint="eastAsia" w:ascii="宋体" w:hAnsi="宋体" w:eastAsia="宋体"/>
          <w:color w:val="auto"/>
        </w:rPr>
      </w:pPr>
      <w:r>
        <w:rPr>
          <w:rFonts w:ascii="宋体" w:hAnsi="宋体" w:eastAsia="宋体"/>
          <w:color w:val="auto"/>
          <w:sz w:val="21"/>
        </w:rPr>
        <w:t>3.</w:t>
      </w:r>
      <w:r>
        <w:rPr>
          <w:rFonts w:hint="eastAsia" w:ascii="宋体" w:hAnsi="宋体" w:eastAsia="宋体"/>
          <w:color w:val="auto"/>
          <w:sz w:val="21"/>
        </w:rPr>
        <w:t>9</w:t>
      </w:r>
      <w:r>
        <w:rPr>
          <w:rFonts w:ascii="宋体" w:hAnsi="宋体" w:eastAsia="宋体"/>
          <w:color w:val="auto"/>
          <w:sz w:val="21"/>
        </w:rPr>
        <w:t xml:space="preserve">.2 </w:t>
      </w:r>
      <w:r>
        <w:rPr>
          <w:rFonts w:hint="eastAsia" w:ascii="宋体" w:hAnsi="宋体" w:eastAsia="宋体" w:cs="宋体"/>
          <w:color w:val="auto"/>
          <w:sz w:val="21"/>
        </w:rPr>
        <w:t>澄清、说明或补正不得超出投标文件的范围且不得改变投标文件的实质性内容，并构成投标文件的组成部分。</w:t>
      </w:r>
    </w:p>
    <w:p>
      <w:pPr>
        <w:spacing w:after="0" w:line="360" w:lineRule="auto"/>
        <w:ind w:firstLine="420"/>
        <w:rPr>
          <w:rFonts w:hint="eastAsia" w:ascii="宋体" w:hAnsi="宋体" w:eastAsia="宋体" w:cs="宋体"/>
          <w:color w:val="auto"/>
          <w:sz w:val="21"/>
        </w:rPr>
      </w:pPr>
      <w:r>
        <w:rPr>
          <w:rFonts w:ascii="宋体" w:hAnsi="宋体" w:eastAsia="宋体"/>
          <w:color w:val="auto"/>
          <w:sz w:val="21"/>
        </w:rPr>
        <w:t>3.</w:t>
      </w:r>
      <w:r>
        <w:rPr>
          <w:rFonts w:hint="eastAsia" w:ascii="宋体" w:hAnsi="宋体" w:eastAsia="宋体"/>
          <w:color w:val="auto"/>
          <w:sz w:val="21"/>
        </w:rPr>
        <w:t>9</w:t>
      </w:r>
      <w:r>
        <w:rPr>
          <w:rFonts w:ascii="宋体" w:hAnsi="宋体" w:eastAsia="宋体"/>
          <w:color w:val="auto"/>
          <w:sz w:val="21"/>
        </w:rPr>
        <w:t xml:space="preserve">.3 </w:t>
      </w:r>
      <w:r>
        <w:rPr>
          <w:rFonts w:hint="eastAsia" w:ascii="宋体" w:hAnsi="宋体" w:eastAsia="宋体" w:cs="宋体"/>
          <w:color w:val="auto"/>
          <w:sz w:val="21"/>
        </w:rPr>
        <w:t>评标委员会对投标人提交的澄清、说明或补正有疑问的，可以要求投标人进一步澄清、说明或补正，直至满足评标委员会的要求。</w:t>
      </w:r>
    </w:p>
    <w:p>
      <w:pPr>
        <w:rPr>
          <w:rFonts w:hint="eastAsia" w:ascii="宋体" w:hAnsi="宋体" w:eastAsia="宋体"/>
          <w:color w:val="auto"/>
        </w:rPr>
      </w:pPr>
      <w:bookmarkStart w:id="634" w:name="_Toc121241766"/>
      <w:bookmarkStart w:id="635" w:name="_Toc508382164"/>
      <w:bookmarkStart w:id="636" w:name="_Toc167804202"/>
      <w:bookmarkStart w:id="637" w:name="_Toc508788681"/>
      <w:bookmarkStart w:id="638" w:name="_Toc169180749"/>
      <w:bookmarkStart w:id="639" w:name="_Toc167824286"/>
      <w:bookmarkStart w:id="640" w:name="_Toc167824047"/>
      <w:bookmarkStart w:id="641" w:name="_Toc121759243"/>
      <w:bookmarkStart w:id="642" w:name="_Toc167824193"/>
      <w:bookmarkStart w:id="643" w:name="_Toc167452619"/>
      <w:bookmarkStart w:id="644" w:name="_Toc167331484"/>
      <w:bookmarkStart w:id="645" w:name="_Toc167330204"/>
      <w:bookmarkStart w:id="646" w:name="_Toc169194308"/>
      <w:r>
        <w:rPr>
          <w:rFonts w:ascii="宋体" w:hAnsi="宋体" w:eastAsia="宋体"/>
          <w:color w:val="auto"/>
        </w:rPr>
        <w:t>3.</w:t>
      </w:r>
      <w:r>
        <w:rPr>
          <w:rFonts w:hint="eastAsia" w:ascii="宋体" w:hAnsi="宋体" w:eastAsia="宋体"/>
          <w:color w:val="auto"/>
        </w:rPr>
        <w:t>10</w:t>
      </w:r>
      <w:r>
        <w:rPr>
          <w:rFonts w:ascii="宋体" w:hAnsi="宋体" w:eastAsia="宋体"/>
          <w:color w:val="auto"/>
        </w:rPr>
        <w:t xml:space="preserve"> </w:t>
      </w:r>
      <w:r>
        <w:rPr>
          <w:rFonts w:hint="eastAsia" w:ascii="宋体" w:hAnsi="宋体" w:eastAsia="宋体"/>
          <w:color w:val="auto"/>
        </w:rPr>
        <w:t>评标结果</w:t>
      </w:r>
      <w:bookmarkEnd w:id="634"/>
      <w:bookmarkEnd w:id="635"/>
      <w:bookmarkEnd w:id="636"/>
      <w:bookmarkEnd w:id="637"/>
      <w:bookmarkEnd w:id="638"/>
      <w:bookmarkEnd w:id="639"/>
      <w:bookmarkEnd w:id="640"/>
      <w:bookmarkEnd w:id="641"/>
      <w:bookmarkEnd w:id="642"/>
      <w:bookmarkEnd w:id="643"/>
      <w:bookmarkEnd w:id="644"/>
      <w:bookmarkEnd w:id="645"/>
      <w:bookmarkEnd w:id="646"/>
    </w:p>
    <w:p>
      <w:pPr>
        <w:spacing w:after="0" w:line="360" w:lineRule="auto"/>
        <w:ind w:firstLine="420"/>
        <w:rPr>
          <w:rFonts w:hint="eastAsia" w:ascii="宋体" w:hAnsi="宋体" w:eastAsia="宋体" w:cs="宋体"/>
          <w:color w:val="auto"/>
          <w:sz w:val="21"/>
        </w:rPr>
      </w:pPr>
      <w:r>
        <w:rPr>
          <w:rFonts w:ascii="宋体" w:hAnsi="宋体" w:eastAsia="宋体" w:cs="宋体"/>
          <w:color w:val="auto"/>
          <w:sz w:val="21"/>
        </w:rPr>
        <w:t>3.</w:t>
      </w:r>
      <w:r>
        <w:rPr>
          <w:rFonts w:hint="eastAsia" w:ascii="宋体" w:hAnsi="宋体" w:eastAsia="宋体" w:cs="宋体"/>
          <w:color w:val="auto"/>
          <w:sz w:val="21"/>
        </w:rPr>
        <w:t>10</w:t>
      </w:r>
      <w:r>
        <w:rPr>
          <w:rFonts w:ascii="宋体" w:hAnsi="宋体" w:eastAsia="宋体" w:cs="宋体"/>
          <w:color w:val="auto"/>
          <w:sz w:val="21"/>
        </w:rPr>
        <w:t xml:space="preserve">.1 </w:t>
      </w:r>
      <w:r>
        <w:rPr>
          <w:rFonts w:hint="eastAsia" w:ascii="宋体" w:hAnsi="宋体" w:eastAsia="宋体" w:cs="宋体"/>
          <w:color w:val="auto"/>
          <w:sz w:val="21"/>
        </w:rPr>
        <w:t>除第二章</w:t>
      </w:r>
      <w:r>
        <w:rPr>
          <w:rFonts w:ascii="宋体" w:hAnsi="宋体" w:eastAsia="宋体" w:cs="宋体"/>
          <w:color w:val="auto"/>
          <w:sz w:val="21"/>
        </w:rPr>
        <w:t>“</w:t>
      </w:r>
      <w:r>
        <w:rPr>
          <w:rFonts w:hint="eastAsia" w:ascii="宋体" w:hAnsi="宋体" w:eastAsia="宋体" w:cs="宋体"/>
          <w:color w:val="auto"/>
          <w:sz w:val="21"/>
        </w:rPr>
        <w:t>投标人须知</w:t>
      </w:r>
      <w:r>
        <w:rPr>
          <w:rFonts w:ascii="宋体" w:hAnsi="宋体" w:eastAsia="宋体" w:cs="宋体"/>
          <w:color w:val="auto"/>
          <w:sz w:val="21"/>
        </w:rPr>
        <w:t>”</w:t>
      </w:r>
      <w:r>
        <w:rPr>
          <w:rFonts w:hint="eastAsia" w:ascii="宋体" w:hAnsi="宋体" w:eastAsia="宋体" w:cs="宋体"/>
          <w:color w:val="auto"/>
          <w:sz w:val="21"/>
        </w:rPr>
        <w:t>前附表授权直接确定中标人外，评标委员会对通过形式评审、资格评审和响应性评审的投标单位按照“综合得分</w:t>
      </w:r>
      <w:r>
        <w:rPr>
          <w:rFonts w:ascii="宋体" w:hAnsi="宋体" w:eastAsia="宋体" w:cs="宋体"/>
          <w:color w:val="auto"/>
          <w:sz w:val="21"/>
        </w:rPr>
        <w:t>=</w:t>
      </w:r>
      <w:r>
        <w:rPr>
          <w:rFonts w:hint="eastAsia" w:ascii="宋体" w:hAnsi="宋体" w:eastAsia="宋体" w:cs="宋体"/>
          <w:color w:val="auto"/>
          <w:sz w:val="21"/>
        </w:rPr>
        <w:t>商务评审得分</w:t>
      </w:r>
      <w:r>
        <w:rPr>
          <w:rFonts w:ascii="宋体" w:hAnsi="宋体" w:eastAsia="宋体" w:cs="宋体"/>
          <w:color w:val="auto"/>
          <w:sz w:val="21"/>
        </w:rPr>
        <w:t>+</w:t>
      </w:r>
      <w:r>
        <w:rPr>
          <w:rFonts w:hint="eastAsia" w:ascii="宋体" w:hAnsi="宋体" w:eastAsia="宋体" w:cs="宋体"/>
          <w:color w:val="auto"/>
          <w:sz w:val="21"/>
        </w:rPr>
        <w:t>技术评审得分+投标报价得分”的公式并按照综合得分从高到低排列先后次序推荐中标候选人。</w:t>
      </w:r>
    </w:p>
    <w:p>
      <w:pPr>
        <w:spacing w:after="0" w:line="360" w:lineRule="auto"/>
        <w:ind w:firstLine="420"/>
        <w:rPr>
          <w:rFonts w:hint="eastAsia" w:ascii="宋体" w:hAnsi="宋体" w:eastAsia="宋体" w:cs="宋体"/>
          <w:color w:val="auto"/>
          <w:sz w:val="21"/>
        </w:rPr>
      </w:pPr>
      <w:r>
        <w:rPr>
          <w:rFonts w:ascii="宋体" w:hAnsi="宋体" w:eastAsia="宋体" w:cs="宋体"/>
          <w:color w:val="auto"/>
          <w:sz w:val="21"/>
        </w:rPr>
        <w:t>3.</w:t>
      </w:r>
      <w:r>
        <w:rPr>
          <w:rFonts w:hint="eastAsia" w:ascii="宋体" w:hAnsi="宋体" w:eastAsia="宋体" w:cs="宋体"/>
          <w:color w:val="auto"/>
          <w:sz w:val="21"/>
        </w:rPr>
        <w:t>10</w:t>
      </w:r>
      <w:r>
        <w:rPr>
          <w:rFonts w:ascii="宋体" w:hAnsi="宋体" w:eastAsia="宋体" w:cs="宋体"/>
          <w:color w:val="auto"/>
          <w:sz w:val="21"/>
        </w:rPr>
        <w:t xml:space="preserve">.2 </w:t>
      </w:r>
      <w:r>
        <w:rPr>
          <w:rFonts w:hint="eastAsia" w:ascii="宋体" w:hAnsi="宋体" w:eastAsia="宋体" w:cs="宋体"/>
          <w:color w:val="auto"/>
          <w:sz w:val="21"/>
        </w:rPr>
        <w:t>评标委员会完成评标后，应当向招标人提交书面评标报告和中标候选人名单。</w:t>
      </w:r>
      <w:bookmarkStart w:id="647" w:name="_Toc169180750"/>
      <w:bookmarkStart w:id="648" w:name="_Toc169194309"/>
      <w:bookmarkStart w:id="649" w:name="_Toc28189"/>
    </w:p>
    <w:p>
      <w:pPr>
        <w:rPr>
          <w:rFonts w:hint="eastAsia" w:ascii="宋体" w:hAnsi="宋体" w:eastAsia="宋体"/>
          <w:b/>
          <w:bCs/>
          <w:color w:val="auto"/>
          <w:sz w:val="24"/>
          <w:szCs w:val="24"/>
        </w:rPr>
      </w:pPr>
    </w:p>
    <w:p>
      <w:pPr>
        <w:rPr>
          <w:rFonts w:hint="eastAsia" w:ascii="宋体" w:hAnsi="宋体" w:eastAsia="宋体"/>
          <w:b/>
          <w:bCs/>
          <w:color w:val="auto"/>
          <w:sz w:val="24"/>
          <w:szCs w:val="24"/>
        </w:rPr>
      </w:pPr>
    </w:p>
    <w:p>
      <w:pPr>
        <w:rPr>
          <w:rFonts w:hint="eastAsia" w:ascii="宋体" w:hAnsi="宋体" w:eastAsia="宋体"/>
          <w:b/>
          <w:bCs/>
          <w:color w:val="auto"/>
          <w:sz w:val="24"/>
          <w:szCs w:val="24"/>
        </w:rPr>
      </w:pPr>
    </w:p>
    <w:p>
      <w:pPr>
        <w:rPr>
          <w:rFonts w:hint="eastAsia" w:ascii="宋体" w:hAnsi="宋体" w:eastAsia="宋体"/>
          <w:b/>
          <w:bCs/>
          <w:color w:val="auto"/>
          <w:sz w:val="24"/>
          <w:szCs w:val="24"/>
        </w:rPr>
      </w:pPr>
    </w:p>
    <w:p>
      <w:pPr>
        <w:rPr>
          <w:rFonts w:hint="eastAsia" w:ascii="宋体" w:hAnsi="宋体" w:eastAsia="宋体"/>
          <w:color w:val="auto"/>
          <w:sz w:val="24"/>
          <w:szCs w:val="24"/>
        </w:rPr>
      </w:pPr>
      <w:r>
        <w:rPr>
          <w:rFonts w:hint="eastAsia" w:ascii="宋体" w:hAnsi="宋体" w:eastAsia="宋体"/>
          <w:b/>
          <w:bCs/>
          <w:color w:val="auto"/>
          <w:sz w:val="24"/>
          <w:szCs w:val="24"/>
        </w:rPr>
        <w:t>附表一：资格评审表</w:t>
      </w:r>
      <w:bookmarkEnd w:id="647"/>
      <w:bookmarkEnd w:id="648"/>
      <w:bookmarkEnd w:id="649"/>
    </w:p>
    <w:p>
      <w:pPr>
        <w:spacing w:line="360" w:lineRule="auto"/>
        <w:ind w:firstLine="560" w:firstLineChars="200"/>
        <w:jc w:val="center"/>
        <w:rPr>
          <w:rFonts w:ascii="宋体" w:hAnsi="宋体" w:cs="黑体"/>
          <w:b/>
          <w:color w:val="auto"/>
          <w:sz w:val="28"/>
          <w:szCs w:val="28"/>
        </w:rPr>
      </w:pPr>
      <w:r>
        <w:rPr>
          <w:rFonts w:hint="eastAsia" w:ascii="宋体" w:hAnsi="宋体" w:cs="黑体"/>
          <w:b/>
          <w:color w:val="auto"/>
          <w:sz w:val="28"/>
          <w:szCs w:val="28"/>
        </w:rPr>
        <w:t>资格评审表</w:t>
      </w:r>
    </w:p>
    <w:p>
      <w:pPr>
        <w:ind w:firstLine="440" w:firstLineChars="200"/>
        <w:rPr>
          <w:rFonts w:hint="eastAsia" w:ascii="宋体" w:hAnsi="宋体" w:cs="宋体" w:eastAsiaTheme="minorEastAsia"/>
          <w:b/>
          <w:color w:val="auto"/>
          <w:szCs w:val="21"/>
        </w:rPr>
      </w:pPr>
      <w:r>
        <w:rPr>
          <w:rFonts w:hint="eastAsia" w:ascii="宋体" w:hAnsi="宋体" w:cs="宋体"/>
          <w:b/>
          <w:color w:val="auto"/>
          <w:szCs w:val="21"/>
        </w:rPr>
        <w:t>项目名称：</w:t>
      </w:r>
    </w:p>
    <w:tbl>
      <w:tblPr>
        <w:tblStyle w:val="38"/>
        <w:tblpPr w:leftFromText="180" w:rightFromText="180" w:vertAnchor="text" w:horzAnchor="page" w:tblpX="1518" w:tblpY="217"/>
        <w:tblOverlap w:val="never"/>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4791"/>
        <w:gridCol w:w="709"/>
        <w:gridCol w:w="709"/>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vAlign w:val="center"/>
          </w:tcPr>
          <w:p>
            <w:pPr>
              <w:tabs>
                <w:tab w:val="left" w:pos="720"/>
              </w:tabs>
              <w:snapToGrid w:val="0"/>
              <w:jc w:val="center"/>
              <w:rPr>
                <w:rFonts w:ascii="宋体" w:hAnsi="宋体"/>
                <w:color w:val="auto"/>
                <w:szCs w:val="21"/>
              </w:rPr>
            </w:pPr>
            <w:r>
              <w:rPr>
                <w:rFonts w:hint="eastAsia" w:ascii="宋体" w:hAnsi="宋体"/>
                <w:color w:val="auto"/>
                <w:szCs w:val="21"/>
              </w:rPr>
              <w:t>编号</w:t>
            </w:r>
          </w:p>
        </w:tc>
        <w:tc>
          <w:tcPr>
            <w:tcW w:w="6379" w:type="dxa"/>
            <w:gridSpan w:val="2"/>
            <w:tcBorders>
              <w:tl2br w:val="single" w:color="auto" w:sz="4" w:space="0"/>
            </w:tcBorders>
            <w:vAlign w:val="center"/>
          </w:tcPr>
          <w:p>
            <w:pPr>
              <w:tabs>
                <w:tab w:val="left" w:pos="720"/>
              </w:tabs>
              <w:snapToGrid w:val="0"/>
              <w:ind w:firstLine="3740" w:firstLineChars="1700"/>
              <w:rPr>
                <w:rFonts w:ascii="宋体" w:hAnsi="宋体"/>
                <w:color w:val="auto"/>
                <w:szCs w:val="21"/>
              </w:rPr>
            </w:pPr>
            <w:r>
              <w:rPr>
                <w:rFonts w:hint="eastAsia" w:ascii="宋体" w:hAnsi="宋体"/>
                <w:color w:val="auto"/>
                <w:szCs w:val="21"/>
              </w:rPr>
              <w:t>投标人名称</w:t>
            </w:r>
          </w:p>
          <w:p>
            <w:pPr>
              <w:tabs>
                <w:tab w:val="left" w:pos="720"/>
              </w:tabs>
              <w:snapToGrid w:val="0"/>
              <w:rPr>
                <w:rFonts w:ascii="宋体" w:hAnsi="宋体"/>
                <w:color w:val="auto"/>
                <w:szCs w:val="21"/>
              </w:rPr>
            </w:pPr>
            <w:r>
              <w:rPr>
                <w:rFonts w:hint="eastAsia" w:ascii="宋体" w:hAnsi="宋体"/>
                <w:color w:val="auto"/>
                <w:szCs w:val="21"/>
              </w:rPr>
              <w:t>审查项目</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75" w:type="dxa"/>
            <w:vMerge w:val="continue"/>
            <w:vAlign w:val="center"/>
          </w:tcPr>
          <w:p>
            <w:pPr>
              <w:tabs>
                <w:tab w:val="left" w:pos="720"/>
              </w:tabs>
              <w:snapToGrid w:val="0"/>
              <w:jc w:val="center"/>
              <w:rPr>
                <w:rFonts w:ascii="宋体" w:hAnsi="宋体"/>
                <w:color w:val="auto"/>
                <w:szCs w:val="21"/>
              </w:rPr>
            </w:pPr>
          </w:p>
        </w:tc>
        <w:tc>
          <w:tcPr>
            <w:tcW w:w="1588"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评审因素</w:t>
            </w:r>
          </w:p>
        </w:tc>
        <w:tc>
          <w:tcPr>
            <w:tcW w:w="4791"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评审标准</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75"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1</w:t>
            </w:r>
          </w:p>
        </w:tc>
        <w:tc>
          <w:tcPr>
            <w:tcW w:w="1588" w:type="dxa"/>
            <w:vAlign w:val="center"/>
          </w:tcPr>
          <w:p>
            <w:pPr>
              <w:jc w:val="center"/>
              <w:rPr>
                <w:rFonts w:ascii="宋体" w:hAnsi="宋体"/>
                <w:color w:val="auto"/>
                <w:szCs w:val="21"/>
              </w:rPr>
            </w:pPr>
            <w:r>
              <w:rPr>
                <w:rFonts w:hint="eastAsia" w:ascii="宋体" w:hAnsi="宋体" w:cs="宋体"/>
                <w:color w:val="auto"/>
                <w:szCs w:val="21"/>
              </w:rPr>
              <w:t>营业执照或事业单位法人证书</w:t>
            </w:r>
          </w:p>
        </w:tc>
        <w:tc>
          <w:tcPr>
            <w:tcW w:w="4791" w:type="dxa"/>
            <w:vAlign w:val="center"/>
          </w:tcPr>
          <w:p>
            <w:pPr>
              <w:widowControl w:val="0"/>
              <w:spacing w:after="0" w:line="240" w:lineRule="auto"/>
              <w:jc w:val="both"/>
              <w:rPr>
                <w:rFonts w:ascii="宋体" w:hAnsi="宋体" w:cs="宋体"/>
                <w:bCs/>
                <w:color w:val="auto"/>
                <w:szCs w:val="21"/>
              </w:rPr>
            </w:pPr>
            <w:r>
              <w:rPr>
                <w:rFonts w:hint="eastAsia" w:ascii="宋体" w:hAnsi="宋体" w:cs="宋体"/>
                <w:bCs/>
                <w:color w:val="auto"/>
                <w:szCs w:val="21"/>
              </w:rPr>
              <w:t>投标人具有独立法人资格，持有有效的工商行政（或市场监管）管理部门核发的法人营业执照或各级政府事业单位登记管理机关颁发的事业单位法人证书，按国家法律经营。</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5"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2</w:t>
            </w:r>
          </w:p>
        </w:tc>
        <w:tc>
          <w:tcPr>
            <w:tcW w:w="1588"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企业资质</w:t>
            </w:r>
          </w:p>
        </w:tc>
        <w:tc>
          <w:tcPr>
            <w:tcW w:w="4791" w:type="dxa"/>
            <w:vAlign w:val="center"/>
          </w:tcPr>
          <w:p>
            <w:pPr>
              <w:widowControl w:val="0"/>
              <w:spacing w:after="0" w:line="240" w:lineRule="auto"/>
              <w:jc w:val="both"/>
              <w:rPr>
                <w:rFonts w:ascii="宋体" w:hAnsi="宋体" w:cs="宋体"/>
                <w:bCs/>
                <w:color w:val="auto"/>
                <w:szCs w:val="21"/>
              </w:rPr>
            </w:pPr>
            <w:r>
              <w:rPr>
                <w:rFonts w:hint="eastAsia" w:ascii="宋体" w:hAnsi="宋体" w:cs="宋体"/>
                <w:bCs/>
                <w:color w:val="auto"/>
                <w:szCs w:val="21"/>
              </w:rPr>
              <w:t>符合第二章“投标人须知”第</w:t>
            </w:r>
            <w:r>
              <w:rPr>
                <w:rFonts w:ascii="宋体" w:hAnsi="宋体" w:cs="宋体"/>
                <w:bCs/>
                <w:color w:val="auto"/>
                <w:szCs w:val="21"/>
              </w:rPr>
              <w:t>1.4.1</w:t>
            </w:r>
            <w:r>
              <w:rPr>
                <w:rFonts w:hint="eastAsia" w:ascii="宋体" w:hAnsi="宋体" w:cs="宋体"/>
                <w:bCs/>
                <w:color w:val="auto"/>
                <w:szCs w:val="21"/>
              </w:rPr>
              <w:t>项规定</w:t>
            </w:r>
            <w:r>
              <w:rPr>
                <w:rFonts w:hint="eastAsia" w:ascii="宋体" w:hAnsi="宋体" w:eastAsia="宋体" w:cs="宋体"/>
                <w:bCs/>
                <w:color w:val="auto"/>
                <w:szCs w:val="21"/>
              </w:rPr>
              <w:t>。</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3</w:t>
            </w:r>
          </w:p>
        </w:tc>
        <w:tc>
          <w:tcPr>
            <w:tcW w:w="1588" w:type="dxa"/>
            <w:vAlign w:val="center"/>
          </w:tcPr>
          <w:p>
            <w:pPr>
              <w:jc w:val="center"/>
              <w:rPr>
                <w:rFonts w:ascii="宋体" w:hAnsi="宋体" w:cs="宋体"/>
                <w:color w:val="auto"/>
                <w:szCs w:val="21"/>
              </w:rPr>
            </w:pPr>
            <w:r>
              <w:rPr>
                <w:rFonts w:hint="eastAsia" w:ascii="宋体" w:hAnsi="宋体" w:cs="宋体"/>
                <w:color w:val="auto"/>
                <w:szCs w:val="21"/>
              </w:rPr>
              <w:t>项目负责人</w:t>
            </w:r>
          </w:p>
        </w:tc>
        <w:tc>
          <w:tcPr>
            <w:tcW w:w="4791" w:type="dxa"/>
            <w:vAlign w:val="center"/>
          </w:tcPr>
          <w:p>
            <w:pPr>
              <w:widowControl w:val="0"/>
              <w:spacing w:after="0" w:line="240" w:lineRule="auto"/>
              <w:jc w:val="both"/>
              <w:rPr>
                <w:rFonts w:ascii="宋体" w:hAnsi="宋体" w:cs="宋体"/>
                <w:bCs/>
                <w:color w:val="auto"/>
                <w:szCs w:val="21"/>
              </w:rPr>
            </w:pPr>
            <w:r>
              <w:rPr>
                <w:rFonts w:hint="eastAsia" w:ascii="宋体" w:hAnsi="宋体" w:cs="宋体"/>
                <w:bCs/>
                <w:color w:val="auto"/>
                <w:szCs w:val="21"/>
              </w:rPr>
              <w:t>符合第二章“投标人须知”第</w:t>
            </w:r>
            <w:r>
              <w:rPr>
                <w:rFonts w:ascii="宋体" w:hAnsi="宋体" w:cs="宋体"/>
                <w:bCs/>
                <w:color w:val="auto"/>
                <w:szCs w:val="21"/>
              </w:rPr>
              <w:t>1.4.1</w:t>
            </w:r>
            <w:r>
              <w:rPr>
                <w:rFonts w:hint="eastAsia" w:ascii="宋体" w:hAnsi="宋体" w:cs="宋体"/>
                <w:bCs/>
                <w:color w:val="auto"/>
                <w:szCs w:val="21"/>
              </w:rPr>
              <w:t>项规定</w:t>
            </w:r>
            <w:r>
              <w:rPr>
                <w:rFonts w:hint="eastAsia" w:ascii="宋体" w:hAnsi="宋体" w:eastAsia="宋体" w:cs="宋体"/>
                <w:bCs/>
                <w:color w:val="auto"/>
                <w:szCs w:val="21"/>
              </w:rPr>
              <w:t>。</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vAlign w:val="center"/>
          </w:tcPr>
          <w:p>
            <w:pPr>
              <w:tabs>
                <w:tab w:val="left" w:pos="720"/>
              </w:tabs>
              <w:snapToGrid w:val="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1588" w:type="dxa"/>
            <w:vAlign w:val="center"/>
          </w:tcPr>
          <w:p>
            <w:pPr>
              <w:jc w:val="center"/>
              <w:rPr>
                <w:rFonts w:ascii="宋体" w:hAnsi="宋体" w:cs="宋体"/>
                <w:color w:val="auto"/>
                <w:szCs w:val="21"/>
              </w:rPr>
            </w:pPr>
            <w:r>
              <w:rPr>
                <w:rFonts w:hint="eastAsia" w:ascii="宋体" w:hAnsi="宋体" w:eastAsia="宋体" w:cs="宋体"/>
                <w:color w:val="auto"/>
                <w:szCs w:val="21"/>
              </w:rPr>
              <w:t>专职安全员</w:t>
            </w:r>
          </w:p>
        </w:tc>
        <w:tc>
          <w:tcPr>
            <w:tcW w:w="4791" w:type="dxa"/>
            <w:vAlign w:val="center"/>
          </w:tcPr>
          <w:p>
            <w:pPr>
              <w:widowControl w:val="0"/>
              <w:spacing w:after="0" w:line="240" w:lineRule="auto"/>
              <w:jc w:val="both"/>
              <w:rPr>
                <w:rFonts w:ascii="宋体" w:hAnsi="宋体" w:cs="宋体"/>
                <w:bCs/>
                <w:color w:val="auto"/>
                <w:szCs w:val="21"/>
              </w:rPr>
            </w:pPr>
            <w:r>
              <w:rPr>
                <w:rFonts w:hint="eastAsia" w:ascii="宋体" w:hAnsi="宋体" w:cs="宋体"/>
                <w:bCs/>
                <w:color w:val="auto"/>
                <w:szCs w:val="21"/>
              </w:rPr>
              <w:t>符合第二章“投标人须知”第</w:t>
            </w:r>
            <w:r>
              <w:rPr>
                <w:rFonts w:ascii="宋体" w:hAnsi="宋体" w:cs="宋体"/>
                <w:bCs/>
                <w:color w:val="auto"/>
                <w:szCs w:val="21"/>
              </w:rPr>
              <w:t>1.4.1</w:t>
            </w:r>
            <w:r>
              <w:rPr>
                <w:rFonts w:hint="eastAsia" w:ascii="宋体" w:hAnsi="宋体" w:cs="宋体"/>
                <w:bCs/>
                <w:color w:val="auto"/>
                <w:szCs w:val="21"/>
              </w:rPr>
              <w:t>项规定</w:t>
            </w:r>
            <w:r>
              <w:rPr>
                <w:rFonts w:hint="eastAsia" w:ascii="宋体" w:hAnsi="宋体" w:eastAsia="宋体" w:cs="宋体"/>
                <w:bCs/>
                <w:color w:val="auto"/>
                <w:szCs w:val="21"/>
              </w:rPr>
              <w:t>。</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4</w:t>
            </w:r>
          </w:p>
        </w:tc>
        <w:tc>
          <w:tcPr>
            <w:tcW w:w="1588" w:type="dxa"/>
            <w:vAlign w:val="center"/>
          </w:tcPr>
          <w:p>
            <w:pPr>
              <w:rPr>
                <w:rFonts w:ascii="宋体" w:hAnsi="宋体" w:cs="宋体"/>
                <w:color w:val="auto"/>
                <w:szCs w:val="21"/>
              </w:rPr>
            </w:pPr>
            <w:r>
              <w:rPr>
                <w:rFonts w:ascii="宋体" w:hAnsi="宋体" w:cs="宋体"/>
                <w:color w:val="auto"/>
                <w:szCs w:val="21"/>
              </w:rPr>
              <w:t>联合体投标人</w:t>
            </w:r>
          </w:p>
        </w:tc>
        <w:tc>
          <w:tcPr>
            <w:tcW w:w="4791" w:type="dxa"/>
            <w:vAlign w:val="center"/>
          </w:tcPr>
          <w:p>
            <w:pPr>
              <w:widowControl w:val="0"/>
              <w:spacing w:after="0" w:line="240" w:lineRule="auto"/>
              <w:jc w:val="both"/>
              <w:rPr>
                <w:rFonts w:ascii="宋体" w:hAnsi="宋体" w:cs="宋体"/>
                <w:bCs/>
                <w:color w:val="auto"/>
                <w:szCs w:val="21"/>
              </w:rPr>
            </w:pPr>
            <w:r>
              <w:rPr>
                <w:rFonts w:hint="eastAsia" w:ascii="宋体" w:hAnsi="宋体" w:cs="宋体"/>
                <w:bCs/>
                <w:color w:val="auto"/>
                <w:szCs w:val="21"/>
              </w:rPr>
              <w:t>本项目不接受联合体投标。</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5</w:t>
            </w:r>
          </w:p>
        </w:tc>
        <w:tc>
          <w:tcPr>
            <w:tcW w:w="1588" w:type="dxa"/>
            <w:vAlign w:val="center"/>
          </w:tcPr>
          <w:p>
            <w:pPr>
              <w:spacing w:line="240" w:lineRule="atLeast"/>
              <w:jc w:val="center"/>
              <w:rPr>
                <w:rFonts w:ascii="宋体" w:hAnsi="宋体" w:cs="宋体"/>
                <w:color w:val="auto"/>
                <w:szCs w:val="21"/>
              </w:rPr>
            </w:pPr>
            <w:r>
              <w:rPr>
                <w:rFonts w:ascii="宋体" w:hAnsi="宋体"/>
                <w:color w:val="auto"/>
                <w:szCs w:val="21"/>
              </w:rPr>
              <w:t>其他要求</w:t>
            </w:r>
          </w:p>
        </w:tc>
        <w:tc>
          <w:tcPr>
            <w:tcW w:w="4791" w:type="dxa"/>
            <w:vAlign w:val="center"/>
          </w:tcPr>
          <w:p>
            <w:pPr>
              <w:pStyle w:val="30"/>
              <w:ind w:left="0"/>
              <w:rPr>
                <w:rFonts w:hint="eastAsia" w:ascii="宋体" w:hAnsi="宋体" w:eastAsia="宋体" w:cs="宋体"/>
                <w:color w:val="auto"/>
                <w:szCs w:val="21"/>
              </w:rPr>
            </w:pPr>
            <w:r>
              <w:rPr>
                <w:rFonts w:hint="eastAsia" w:ascii="宋体" w:hAnsi="宋体" w:eastAsia="宋体" w:cs="宋体"/>
                <w:color w:val="auto"/>
                <w:szCs w:val="21"/>
              </w:rPr>
              <w:t>（1）未被纳入国家、市、区的失信联合惩戒名单且未被限制参加建设工程投标的</w:t>
            </w:r>
            <w:r>
              <w:rPr>
                <w:rFonts w:ascii="宋体" w:hAnsi="宋体" w:eastAsia="宋体" w:cs="宋体"/>
                <w:color w:val="auto"/>
                <w:szCs w:val="21"/>
              </w:rPr>
              <w:t>(</w:t>
            </w:r>
            <w:r>
              <w:rPr>
                <w:rFonts w:hint="eastAsia" w:ascii="宋体" w:hAnsi="宋体" w:eastAsia="宋体" w:cs="宋体"/>
                <w:color w:val="auto"/>
                <w:szCs w:val="21"/>
              </w:rPr>
              <w:t>具体名单以递交投标文件截止时间“信用广州”</w:t>
            </w:r>
            <w:r>
              <w:rPr>
                <w:rFonts w:ascii="宋体" w:hAnsi="宋体" w:eastAsia="宋体" w:cs="宋体"/>
                <w:color w:val="auto"/>
                <w:szCs w:val="21"/>
              </w:rPr>
              <w:t>https://credit1.gz.gov.cn/sgs/sgsXkNew</w:t>
            </w:r>
            <w:r>
              <w:rPr>
                <w:rFonts w:hint="eastAsia" w:ascii="宋体" w:hAnsi="宋体" w:eastAsia="宋体" w:cs="宋体"/>
                <w:color w:val="auto"/>
                <w:szCs w:val="21"/>
              </w:rPr>
              <w:t>公布的“失信黑名单”为准。不包含限制参加财政投资工程或政府投资工程的投标</w:t>
            </w:r>
            <w:r>
              <w:rPr>
                <w:rFonts w:ascii="宋体" w:hAnsi="宋体" w:eastAsia="宋体" w:cs="宋体"/>
                <w:color w:val="auto"/>
                <w:szCs w:val="21"/>
              </w:rPr>
              <w:t>)</w:t>
            </w:r>
            <w:r>
              <w:rPr>
                <w:rFonts w:hint="eastAsia" w:ascii="宋体" w:hAnsi="宋体" w:eastAsia="宋体" w:cs="宋体"/>
                <w:color w:val="auto"/>
                <w:szCs w:val="21"/>
              </w:rPr>
              <w:t>。注</w:t>
            </w:r>
            <w:r>
              <w:rPr>
                <w:rFonts w:ascii="宋体" w:hAnsi="宋体" w:eastAsia="宋体" w:cs="宋体"/>
                <w:color w:val="auto"/>
                <w:szCs w:val="21"/>
              </w:rPr>
              <w:t>:</w:t>
            </w:r>
            <w:r>
              <w:rPr>
                <w:rFonts w:hint="eastAsia" w:ascii="宋体" w:hAnsi="宋体" w:eastAsia="宋体" w:cs="宋体"/>
                <w:color w:val="auto"/>
                <w:szCs w:val="21"/>
              </w:rPr>
              <w:t>因联合惩戒措施表述存在细微差别，惩戒措施与上文不完全一致但措施内容相同的，也应属于被限制参与相关项目的投标。</w:t>
            </w:r>
          </w:p>
          <w:p>
            <w:pPr>
              <w:rPr>
                <w:rFonts w:eastAsiaTheme="minorEastAsia"/>
              </w:rPr>
            </w:pPr>
            <w:r>
              <w:rPr>
                <w:rFonts w:hint="eastAsia" w:eastAsiaTheme="minorEastAsia"/>
              </w:rPr>
              <w:t>（2）已</w:t>
            </w:r>
            <w:r>
              <w:rPr>
                <w:rFonts w:hint="eastAsia" w:eastAsiaTheme="minorEastAsia"/>
                <w:lang w:val="en-US" w:eastAsia="zh-CN"/>
              </w:rPr>
              <w:t>成功办理</w:t>
            </w:r>
            <w:r>
              <w:rPr>
                <w:rFonts w:hint="eastAsia" w:eastAsiaTheme="minorEastAsia"/>
              </w:rPr>
              <w:t>投标登记</w:t>
            </w:r>
            <w:r>
              <w:rPr>
                <w:rFonts w:hint="eastAsia" w:eastAsiaTheme="minorEastAsia"/>
                <w:lang w:val="en-US" w:eastAsia="zh-CN"/>
              </w:rPr>
              <w:t>的</w:t>
            </w:r>
            <w:r>
              <w:rPr>
                <w:rFonts w:hint="eastAsia" w:eastAsiaTheme="minorEastAsia"/>
              </w:rPr>
              <w:t>。</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结论</w:t>
            </w:r>
          </w:p>
        </w:tc>
        <w:tc>
          <w:tcPr>
            <w:tcW w:w="6379" w:type="dxa"/>
            <w:gridSpan w:val="2"/>
            <w:vAlign w:val="center"/>
          </w:tcPr>
          <w:p>
            <w:pPr>
              <w:tabs>
                <w:tab w:val="left" w:pos="720"/>
              </w:tabs>
              <w:snapToGrid w:val="0"/>
              <w:rPr>
                <w:rFonts w:ascii="宋体" w:hAnsi="宋体"/>
                <w:color w:val="auto"/>
                <w:szCs w:val="21"/>
              </w:rPr>
            </w:pPr>
            <w:r>
              <w:rPr>
                <w:rFonts w:hint="eastAsia" w:ascii="宋体" w:hAnsi="宋体"/>
                <w:color w:val="auto"/>
                <w:szCs w:val="21"/>
              </w:rPr>
              <w:t>是否通过并进入下一阶段评审</w:t>
            </w:r>
          </w:p>
        </w:tc>
        <w:tc>
          <w:tcPr>
            <w:tcW w:w="709" w:type="dxa"/>
            <w:vAlign w:val="center"/>
          </w:tcPr>
          <w:p>
            <w:pPr>
              <w:tabs>
                <w:tab w:val="left" w:pos="720"/>
              </w:tabs>
              <w:snapToGrid w:val="0"/>
              <w:jc w:val="center"/>
              <w:rPr>
                <w:rFonts w:ascii="宋体" w:hAnsi="宋体"/>
                <w:color w:val="auto"/>
                <w:szCs w:val="21"/>
              </w:rPr>
            </w:pPr>
          </w:p>
        </w:tc>
        <w:tc>
          <w:tcPr>
            <w:tcW w:w="709" w:type="dxa"/>
            <w:vAlign w:val="center"/>
          </w:tcPr>
          <w:p>
            <w:pPr>
              <w:tabs>
                <w:tab w:val="left" w:pos="720"/>
              </w:tabs>
              <w:snapToGrid w:val="0"/>
              <w:jc w:val="center"/>
              <w:rPr>
                <w:rFonts w:ascii="宋体" w:hAnsi="宋体"/>
                <w:color w:val="auto"/>
                <w:szCs w:val="21"/>
              </w:rPr>
            </w:pPr>
          </w:p>
        </w:tc>
        <w:tc>
          <w:tcPr>
            <w:tcW w:w="754" w:type="dxa"/>
            <w:vAlign w:val="center"/>
          </w:tcPr>
          <w:p>
            <w:pPr>
              <w:tabs>
                <w:tab w:val="left" w:pos="720"/>
              </w:tabs>
              <w:snapToGrid w:val="0"/>
              <w:jc w:val="center"/>
              <w:rPr>
                <w:rFonts w:ascii="宋体" w:hAnsi="宋体"/>
                <w:color w:val="auto"/>
                <w:szCs w:val="21"/>
              </w:rPr>
            </w:pPr>
          </w:p>
        </w:tc>
      </w:tr>
    </w:tbl>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备注：1、“是否通过并进入下一阶段评审”一栏应写“通过”“不通过”。</w:t>
      </w:r>
    </w:p>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2、符合要求的打“○”，不符合的打“×”。</w:t>
      </w:r>
    </w:p>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3、经评标委员会审核后，出现一个“×”的结论为“不通过”，即投标文件无效处理。</w:t>
      </w:r>
    </w:p>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4、表中全部条件满足为“通过”，同意进入下一阶段评审。</w:t>
      </w:r>
    </w:p>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5、若评委意见不一致时，则按少数服从多数的原则，决定该投标人是否通过符合性审查，进入下一阶段评审。</w:t>
      </w:r>
    </w:p>
    <w:p>
      <w:pPr>
        <w:spacing w:after="0" w:line="300" w:lineRule="exact"/>
        <w:ind w:firstLine="420"/>
        <w:rPr>
          <w:rFonts w:hint="eastAsia" w:ascii="宋体" w:hAnsi="宋体" w:eastAsia="宋体" w:cs="宋体"/>
          <w:color w:val="auto"/>
          <w:sz w:val="18"/>
          <w:szCs w:val="18"/>
        </w:rPr>
      </w:pPr>
      <w:r>
        <w:rPr>
          <w:rFonts w:hint="eastAsia" w:ascii="宋体" w:hAnsi="宋体" w:eastAsia="宋体" w:cs="宋体"/>
          <w:color w:val="auto"/>
          <w:sz w:val="18"/>
          <w:szCs w:val="18"/>
        </w:rPr>
        <w:t>评委签名：             日期：</w:t>
      </w:r>
    </w:p>
    <w:p>
      <w:pPr>
        <w:rPr>
          <w:rFonts w:eastAsia="宋体"/>
        </w:rPr>
      </w:pPr>
      <w:r>
        <w:rPr>
          <w:rFonts w:hint="eastAsia" w:ascii="宋体" w:hAnsi="宋体" w:cs="宋体"/>
          <w:color w:val="auto"/>
          <w:szCs w:val="21"/>
        </w:rPr>
        <w:br w:type="page"/>
      </w:r>
    </w:p>
    <w:p>
      <w:pPr>
        <w:rPr>
          <w:rFonts w:hint="eastAsia" w:ascii="宋体" w:hAnsi="宋体" w:eastAsia="宋体" w:cs="宋体"/>
          <w:b/>
          <w:bCs/>
          <w:color w:val="auto"/>
          <w:sz w:val="30"/>
          <w:szCs w:val="30"/>
        </w:rPr>
      </w:pPr>
      <w:bookmarkStart w:id="650" w:name="_Toc169194310"/>
      <w:bookmarkStart w:id="651" w:name="_Toc9797"/>
      <w:bookmarkStart w:id="652" w:name="_Toc169180751"/>
      <w:r>
        <w:rPr>
          <w:rFonts w:hint="eastAsia" w:ascii="宋体" w:hAnsi="宋体" w:eastAsia="宋体"/>
          <w:b/>
          <w:bCs/>
          <w:color w:val="auto"/>
          <w:sz w:val="24"/>
          <w:szCs w:val="24"/>
        </w:rPr>
        <w:t>附表二：形式评审表</w:t>
      </w:r>
      <w:bookmarkEnd w:id="650"/>
      <w:bookmarkEnd w:id="651"/>
      <w:bookmarkEnd w:id="652"/>
    </w:p>
    <w:p>
      <w:pPr>
        <w:spacing w:line="360" w:lineRule="auto"/>
        <w:ind w:firstLine="560" w:firstLineChars="200"/>
        <w:jc w:val="center"/>
        <w:rPr>
          <w:rFonts w:ascii="宋体" w:hAnsi="宋体" w:cs="黑体"/>
          <w:b/>
          <w:color w:val="auto"/>
          <w:sz w:val="28"/>
          <w:szCs w:val="28"/>
        </w:rPr>
      </w:pPr>
      <w:r>
        <w:rPr>
          <w:rFonts w:hint="eastAsia" w:ascii="宋体" w:hAnsi="宋体" w:cs="黑体"/>
          <w:b/>
          <w:color w:val="auto"/>
          <w:sz w:val="28"/>
          <w:szCs w:val="28"/>
        </w:rPr>
        <w:t>形式评审表</w:t>
      </w:r>
    </w:p>
    <w:p>
      <w:pPr>
        <w:spacing w:line="360" w:lineRule="auto"/>
        <w:rPr>
          <w:rFonts w:hint="eastAsia" w:ascii="宋体" w:hAnsi="宋体" w:cs="宋体" w:eastAsiaTheme="minorEastAsia"/>
          <w:b/>
          <w:color w:val="auto"/>
          <w:szCs w:val="21"/>
        </w:rPr>
      </w:pPr>
      <w:r>
        <w:rPr>
          <w:rFonts w:hint="eastAsia" w:ascii="宋体" w:hAnsi="宋体" w:cs="宋体"/>
          <w:b/>
          <w:color w:val="auto"/>
          <w:szCs w:val="21"/>
        </w:rPr>
        <w:t>项目名称：</w:t>
      </w:r>
    </w:p>
    <w:tbl>
      <w:tblPr>
        <w:tblStyle w:val="38"/>
        <w:tblpPr w:leftFromText="180" w:rightFromText="180" w:vertAnchor="text" w:horzAnchor="margin" w:tblpY="136"/>
        <w:tblOverlap w:val="never"/>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42"/>
        <w:gridCol w:w="3686"/>
        <w:gridCol w:w="819"/>
        <w:gridCol w:w="819"/>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4"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编号</w:t>
            </w:r>
          </w:p>
        </w:tc>
        <w:tc>
          <w:tcPr>
            <w:tcW w:w="5928" w:type="dxa"/>
            <w:gridSpan w:val="2"/>
            <w:tcBorders>
              <w:tl2br w:val="single" w:color="auto" w:sz="4" w:space="0"/>
            </w:tcBorders>
            <w:vAlign w:val="center"/>
          </w:tcPr>
          <w:p>
            <w:pPr>
              <w:tabs>
                <w:tab w:val="left" w:pos="720"/>
              </w:tabs>
              <w:snapToGrid w:val="0"/>
              <w:ind w:firstLine="3960" w:firstLineChars="1800"/>
              <w:rPr>
                <w:rFonts w:ascii="宋体" w:hAnsi="宋体"/>
                <w:color w:val="auto"/>
                <w:szCs w:val="21"/>
              </w:rPr>
            </w:pPr>
            <w:r>
              <w:rPr>
                <w:rFonts w:hint="eastAsia" w:ascii="宋体" w:hAnsi="宋体"/>
                <w:color w:val="auto"/>
                <w:szCs w:val="21"/>
              </w:rPr>
              <w:t>投标人名称                                                                  评审项目</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4" w:type="dxa"/>
            <w:vAlign w:val="center"/>
          </w:tcPr>
          <w:p>
            <w:pPr>
              <w:tabs>
                <w:tab w:val="left" w:pos="720"/>
              </w:tabs>
              <w:snapToGrid w:val="0"/>
              <w:jc w:val="center"/>
              <w:rPr>
                <w:rFonts w:ascii="宋体" w:hAnsi="宋体"/>
                <w:color w:val="auto"/>
                <w:szCs w:val="21"/>
              </w:rPr>
            </w:pPr>
          </w:p>
        </w:tc>
        <w:tc>
          <w:tcPr>
            <w:tcW w:w="2242"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评审因素</w:t>
            </w:r>
          </w:p>
        </w:tc>
        <w:tc>
          <w:tcPr>
            <w:tcW w:w="3686"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评审标准</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4"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1</w:t>
            </w:r>
          </w:p>
        </w:tc>
        <w:tc>
          <w:tcPr>
            <w:tcW w:w="2242" w:type="dxa"/>
            <w:vAlign w:val="center"/>
          </w:tcPr>
          <w:p>
            <w:pPr>
              <w:autoSpaceDE w:val="0"/>
              <w:autoSpaceDN w:val="0"/>
              <w:snapToGrid w:val="0"/>
              <w:jc w:val="center"/>
              <w:rPr>
                <w:rFonts w:ascii="宋体" w:hAnsi="宋体"/>
                <w:color w:val="auto"/>
                <w:szCs w:val="21"/>
              </w:rPr>
            </w:pPr>
            <w:r>
              <w:rPr>
                <w:rFonts w:ascii="宋体" w:hAnsi="宋体"/>
                <w:color w:val="auto"/>
                <w:szCs w:val="21"/>
              </w:rPr>
              <w:t>投标人名称</w:t>
            </w:r>
          </w:p>
        </w:tc>
        <w:tc>
          <w:tcPr>
            <w:tcW w:w="3686" w:type="dxa"/>
            <w:vAlign w:val="center"/>
          </w:tcPr>
          <w:p>
            <w:pPr>
              <w:autoSpaceDE w:val="0"/>
              <w:autoSpaceDN w:val="0"/>
              <w:snapToGrid w:val="0"/>
              <w:rPr>
                <w:rFonts w:ascii="宋体" w:hAnsi="宋体"/>
                <w:color w:val="auto"/>
                <w:szCs w:val="21"/>
              </w:rPr>
            </w:pPr>
            <w:r>
              <w:rPr>
                <w:rFonts w:ascii="宋体" w:hAnsi="宋体"/>
                <w:color w:val="auto"/>
                <w:szCs w:val="21"/>
              </w:rPr>
              <w:t>与营业执照</w:t>
            </w:r>
            <w:r>
              <w:rPr>
                <w:rFonts w:hint="eastAsia" w:ascii="宋体" w:hAnsi="宋体" w:eastAsia="宋体" w:cs="宋体"/>
                <w:color w:val="auto"/>
                <w:szCs w:val="21"/>
              </w:rPr>
              <w:t>名称</w:t>
            </w:r>
            <w:r>
              <w:rPr>
                <w:rFonts w:ascii="宋体" w:hAnsi="宋体"/>
                <w:color w:val="auto"/>
                <w:szCs w:val="21"/>
              </w:rPr>
              <w:t>一致</w:t>
            </w:r>
            <w:r>
              <w:rPr>
                <w:rFonts w:hint="eastAsia" w:ascii="宋体" w:hAnsi="宋体" w:eastAsia="宋体" w:cs="宋体"/>
                <w:color w:val="auto"/>
                <w:szCs w:val="21"/>
              </w:rPr>
              <w:t>。</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4"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2</w:t>
            </w:r>
          </w:p>
        </w:tc>
        <w:tc>
          <w:tcPr>
            <w:tcW w:w="2242" w:type="dxa"/>
            <w:vAlign w:val="center"/>
          </w:tcPr>
          <w:p>
            <w:pPr>
              <w:autoSpaceDE w:val="0"/>
              <w:autoSpaceDN w:val="0"/>
              <w:snapToGrid w:val="0"/>
              <w:jc w:val="center"/>
              <w:rPr>
                <w:rFonts w:ascii="宋体" w:hAnsi="宋体"/>
                <w:color w:val="auto"/>
                <w:szCs w:val="21"/>
              </w:rPr>
            </w:pPr>
            <w:r>
              <w:rPr>
                <w:rFonts w:hint="eastAsia" w:ascii="宋体" w:hAnsi="宋体" w:eastAsia="宋体" w:cs="宋体"/>
                <w:color w:val="auto"/>
                <w:szCs w:val="21"/>
              </w:rPr>
              <w:t>法定代表人证明及授权</w:t>
            </w:r>
          </w:p>
        </w:tc>
        <w:tc>
          <w:tcPr>
            <w:tcW w:w="3686" w:type="dxa"/>
            <w:vAlign w:val="center"/>
          </w:tcPr>
          <w:p>
            <w:pPr>
              <w:autoSpaceDE w:val="0"/>
              <w:autoSpaceDN w:val="0"/>
              <w:snapToGrid w:val="0"/>
              <w:rPr>
                <w:rFonts w:ascii="宋体" w:hAnsi="宋体"/>
                <w:color w:val="auto"/>
                <w:szCs w:val="21"/>
              </w:rPr>
            </w:pPr>
            <w:r>
              <w:rPr>
                <w:rFonts w:hint="eastAsia" w:ascii="宋体" w:hAnsi="宋体" w:eastAsia="宋体" w:cs="宋体"/>
                <w:color w:val="auto"/>
                <w:szCs w:val="21"/>
              </w:rPr>
              <w:t>投标文件中有有效的法定代表人证明书，或由委托代理人签字或盖章的投标文件中有法定代表人证明书和授权委托证明书。</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44"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3</w:t>
            </w:r>
          </w:p>
        </w:tc>
        <w:tc>
          <w:tcPr>
            <w:tcW w:w="2242" w:type="dxa"/>
            <w:vAlign w:val="center"/>
          </w:tcPr>
          <w:p>
            <w:pPr>
              <w:autoSpaceDE w:val="0"/>
              <w:autoSpaceDN w:val="0"/>
              <w:snapToGrid w:val="0"/>
              <w:jc w:val="center"/>
              <w:rPr>
                <w:rFonts w:ascii="宋体" w:hAnsi="宋体"/>
                <w:color w:val="auto"/>
                <w:szCs w:val="21"/>
              </w:rPr>
            </w:pPr>
            <w:r>
              <w:rPr>
                <w:rFonts w:ascii="宋体" w:hAnsi="宋体"/>
                <w:color w:val="auto"/>
                <w:szCs w:val="21"/>
              </w:rPr>
              <w:t>投标函</w:t>
            </w:r>
            <w:r>
              <w:rPr>
                <w:rFonts w:hint="eastAsia" w:ascii="宋体" w:hAnsi="宋体"/>
                <w:color w:val="auto"/>
                <w:szCs w:val="21"/>
              </w:rPr>
              <w:t>及</w:t>
            </w:r>
            <w:r>
              <w:rPr>
                <w:rFonts w:hint="eastAsia" w:ascii="宋体" w:hAnsi="宋体" w:eastAsia="宋体" w:cs="宋体"/>
                <w:color w:val="auto"/>
                <w:szCs w:val="21"/>
              </w:rPr>
              <w:t>附表</w:t>
            </w:r>
            <w:r>
              <w:rPr>
                <w:rFonts w:ascii="宋体" w:hAnsi="宋体"/>
                <w:color w:val="auto"/>
                <w:szCs w:val="21"/>
              </w:rPr>
              <w:t>签字盖章</w:t>
            </w:r>
          </w:p>
        </w:tc>
        <w:tc>
          <w:tcPr>
            <w:tcW w:w="3686" w:type="dxa"/>
            <w:vAlign w:val="center"/>
          </w:tcPr>
          <w:p>
            <w:pPr>
              <w:autoSpaceDE w:val="0"/>
              <w:autoSpaceDN w:val="0"/>
              <w:snapToGrid w:val="0"/>
              <w:rPr>
                <w:rFonts w:ascii="宋体" w:hAnsi="宋体"/>
                <w:color w:val="auto"/>
                <w:szCs w:val="21"/>
              </w:rPr>
            </w:pPr>
            <w:r>
              <w:rPr>
                <w:rFonts w:hint="eastAsia" w:ascii="宋体" w:hAnsi="宋体" w:eastAsia="宋体" w:cs="宋体"/>
                <w:color w:val="auto"/>
                <w:szCs w:val="21"/>
              </w:rPr>
              <w:t>内容与招标文件规定一致，有法定代表人或其委托代理人签字（或盖章）。</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4"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4</w:t>
            </w:r>
          </w:p>
        </w:tc>
        <w:tc>
          <w:tcPr>
            <w:tcW w:w="2242" w:type="dxa"/>
            <w:vAlign w:val="center"/>
          </w:tcPr>
          <w:p>
            <w:pPr>
              <w:jc w:val="center"/>
              <w:rPr>
                <w:rFonts w:ascii="宋体" w:hAnsi="宋体"/>
                <w:color w:val="auto"/>
                <w:szCs w:val="21"/>
              </w:rPr>
            </w:pPr>
            <w:r>
              <w:rPr>
                <w:rFonts w:ascii="宋体" w:hAnsi="宋体"/>
                <w:color w:val="auto"/>
                <w:szCs w:val="21"/>
              </w:rPr>
              <w:t>投标文件格式</w:t>
            </w:r>
          </w:p>
        </w:tc>
        <w:tc>
          <w:tcPr>
            <w:tcW w:w="3686" w:type="dxa"/>
            <w:vAlign w:val="center"/>
          </w:tcPr>
          <w:p>
            <w:pPr>
              <w:rPr>
                <w:rFonts w:ascii="宋体" w:hAnsi="宋体"/>
                <w:color w:val="auto"/>
                <w:szCs w:val="21"/>
              </w:rPr>
            </w:pPr>
            <w:r>
              <w:rPr>
                <w:rFonts w:ascii="宋体" w:hAnsi="宋体"/>
                <w:color w:val="auto"/>
                <w:szCs w:val="21"/>
              </w:rPr>
              <w:t>符合第</w:t>
            </w:r>
            <w:r>
              <w:rPr>
                <w:rFonts w:hint="eastAsia" w:ascii="宋体" w:hAnsi="宋体" w:eastAsia="宋体" w:cs="宋体"/>
                <w:color w:val="auto"/>
                <w:szCs w:val="21"/>
              </w:rPr>
              <w:t>六</w:t>
            </w:r>
            <w:r>
              <w:rPr>
                <w:rFonts w:ascii="宋体" w:hAnsi="宋体"/>
                <w:color w:val="auto"/>
                <w:szCs w:val="21"/>
              </w:rPr>
              <w:t>章“投标文件格式”的</w:t>
            </w:r>
            <w:r>
              <w:rPr>
                <w:rFonts w:hint="eastAsia" w:ascii="宋体" w:hAnsi="宋体" w:eastAsia="宋体" w:cs="宋体"/>
                <w:color w:val="auto"/>
                <w:szCs w:val="21"/>
              </w:rPr>
              <w:t>格式要求。</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4"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5</w:t>
            </w:r>
          </w:p>
        </w:tc>
        <w:tc>
          <w:tcPr>
            <w:tcW w:w="2242" w:type="dxa"/>
            <w:vAlign w:val="center"/>
          </w:tcPr>
          <w:p>
            <w:pPr>
              <w:spacing w:line="240" w:lineRule="atLeast"/>
              <w:jc w:val="center"/>
              <w:rPr>
                <w:rFonts w:ascii="宋体" w:hAnsi="宋体" w:cs="宋体"/>
                <w:color w:val="auto"/>
                <w:szCs w:val="21"/>
              </w:rPr>
            </w:pPr>
            <w:r>
              <w:rPr>
                <w:rFonts w:ascii="宋体" w:hAnsi="宋体"/>
                <w:color w:val="auto"/>
                <w:szCs w:val="21"/>
              </w:rPr>
              <w:t>备选投标方案</w:t>
            </w:r>
          </w:p>
        </w:tc>
        <w:tc>
          <w:tcPr>
            <w:tcW w:w="3686" w:type="dxa"/>
            <w:vAlign w:val="center"/>
          </w:tcPr>
          <w:p>
            <w:pPr>
              <w:rPr>
                <w:rFonts w:hint="eastAsia" w:ascii="宋体" w:hAnsi="宋体" w:eastAsiaTheme="minorEastAsia"/>
                <w:color w:val="auto"/>
                <w:szCs w:val="21"/>
                <w:lang w:val="en-GB"/>
              </w:rPr>
            </w:pPr>
            <w:r>
              <w:rPr>
                <w:rFonts w:ascii="宋体" w:hAnsi="宋体"/>
                <w:color w:val="auto"/>
                <w:szCs w:val="21"/>
              </w:rPr>
              <w:t>不允许</w:t>
            </w:r>
            <w:r>
              <w:rPr>
                <w:rFonts w:hint="eastAsia" w:ascii="宋体" w:hAnsi="宋体" w:eastAsiaTheme="minorEastAsia"/>
                <w:color w:val="auto"/>
                <w:szCs w:val="21"/>
              </w:rPr>
              <w:t>。</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4"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结论</w:t>
            </w:r>
          </w:p>
        </w:tc>
        <w:tc>
          <w:tcPr>
            <w:tcW w:w="5928" w:type="dxa"/>
            <w:gridSpan w:val="2"/>
            <w:vAlign w:val="center"/>
          </w:tcPr>
          <w:p>
            <w:pPr>
              <w:tabs>
                <w:tab w:val="left" w:pos="720"/>
              </w:tabs>
              <w:snapToGrid w:val="0"/>
              <w:rPr>
                <w:rFonts w:ascii="宋体" w:hAnsi="宋体"/>
                <w:color w:val="auto"/>
                <w:szCs w:val="21"/>
              </w:rPr>
            </w:pPr>
            <w:r>
              <w:rPr>
                <w:rFonts w:hint="eastAsia" w:ascii="宋体" w:hAnsi="宋体"/>
                <w:color w:val="auto"/>
                <w:szCs w:val="21"/>
              </w:rPr>
              <w:t>是否通过并进入下一阶段评审</w:t>
            </w:r>
          </w:p>
        </w:tc>
        <w:tc>
          <w:tcPr>
            <w:tcW w:w="819" w:type="dxa"/>
            <w:vAlign w:val="center"/>
          </w:tcPr>
          <w:p>
            <w:pPr>
              <w:tabs>
                <w:tab w:val="left" w:pos="720"/>
              </w:tabs>
              <w:snapToGrid w:val="0"/>
              <w:jc w:val="center"/>
              <w:rPr>
                <w:rFonts w:ascii="宋体" w:hAnsi="宋体"/>
                <w:color w:val="auto"/>
                <w:szCs w:val="21"/>
              </w:rPr>
            </w:pPr>
          </w:p>
        </w:tc>
        <w:tc>
          <w:tcPr>
            <w:tcW w:w="819" w:type="dxa"/>
            <w:vAlign w:val="center"/>
          </w:tcPr>
          <w:p>
            <w:pPr>
              <w:tabs>
                <w:tab w:val="left" w:pos="720"/>
              </w:tabs>
              <w:snapToGrid w:val="0"/>
              <w:jc w:val="center"/>
              <w:rPr>
                <w:rFonts w:ascii="宋体" w:hAnsi="宋体"/>
                <w:color w:val="auto"/>
                <w:szCs w:val="21"/>
              </w:rPr>
            </w:pPr>
          </w:p>
        </w:tc>
        <w:tc>
          <w:tcPr>
            <w:tcW w:w="818" w:type="dxa"/>
            <w:vAlign w:val="center"/>
          </w:tcPr>
          <w:p>
            <w:pPr>
              <w:tabs>
                <w:tab w:val="left" w:pos="720"/>
              </w:tabs>
              <w:snapToGrid w:val="0"/>
              <w:jc w:val="center"/>
              <w:rPr>
                <w:rFonts w:ascii="宋体" w:hAnsi="宋体"/>
                <w:color w:val="auto"/>
                <w:szCs w:val="21"/>
              </w:rPr>
            </w:pPr>
          </w:p>
        </w:tc>
      </w:tr>
    </w:tbl>
    <w:p>
      <w:pPr>
        <w:tabs>
          <w:tab w:val="left" w:pos="720"/>
        </w:tabs>
        <w:snapToGrid w:val="0"/>
        <w:rPr>
          <w:rFonts w:ascii="宋体" w:hAnsi="宋体"/>
          <w:color w:val="auto"/>
          <w:sz w:val="18"/>
          <w:szCs w:val="18"/>
        </w:rPr>
      </w:pPr>
      <w:r>
        <w:rPr>
          <w:rFonts w:hint="eastAsia" w:ascii="宋体" w:hAnsi="宋体"/>
          <w:color w:val="auto"/>
          <w:sz w:val="18"/>
          <w:szCs w:val="18"/>
        </w:rPr>
        <w:t>备注：1、“是否通过并进入下一阶段评审”一栏应写“通过”“不通过”。</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2、符合要求的打“○”，不符合的打“×”。</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3、经评标委员会审核后，出现一个“×”的结论为“不通过”，即按废标处理。</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4、表中全部条件满足为“通过”，同意进入下一阶段评审。</w:t>
      </w:r>
    </w:p>
    <w:p>
      <w:pPr>
        <w:tabs>
          <w:tab w:val="left" w:pos="720"/>
        </w:tabs>
        <w:snapToGrid w:val="0"/>
        <w:rPr>
          <w:rFonts w:ascii="宋体" w:hAnsi="宋体"/>
          <w:color w:val="auto"/>
          <w:sz w:val="18"/>
          <w:szCs w:val="18"/>
        </w:rPr>
      </w:pPr>
      <w:r>
        <w:rPr>
          <w:rFonts w:hint="eastAsia" w:ascii="宋体" w:hAnsi="宋体"/>
          <w:color w:val="auto"/>
          <w:sz w:val="18"/>
          <w:szCs w:val="18"/>
        </w:rPr>
        <w:t xml:space="preserve">     5、若评委意见不一致时，则按少数服从多数的原则，决定该投标人是否通过符合性审查，进入下一阶段评审。</w:t>
      </w:r>
    </w:p>
    <w:p>
      <w:pPr>
        <w:tabs>
          <w:tab w:val="left" w:pos="720"/>
        </w:tabs>
        <w:snapToGrid w:val="0"/>
        <w:ind w:firstLine="3960" w:firstLineChars="1800"/>
        <w:rPr>
          <w:rFonts w:ascii="宋体" w:hAnsi="宋体"/>
          <w:color w:val="auto"/>
          <w:szCs w:val="21"/>
        </w:rPr>
      </w:pPr>
    </w:p>
    <w:p>
      <w:pPr>
        <w:tabs>
          <w:tab w:val="left" w:pos="720"/>
        </w:tabs>
        <w:snapToGrid w:val="0"/>
        <w:ind w:firstLine="3960" w:firstLineChars="1800"/>
        <w:rPr>
          <w:rFonts w:ascii="宋体" w:hAnsi="宋体"/>
          <w:color w:val="auto"/>
          <w:szCs w:val="21"/>
        </w:rPr>
      </w:pPr>
      <w:r>
        <w:rPr>
          <w:rFonts w:hint="eastAsia" w:ascii="宋体" w:hAnsi="宋体"/>
          <w:color w:val="auto"/>
          <w:szCs w:val="21"/>
        </w:rPr>
        <w:t>评委签名：                     日期：</w:t>
      </w:r>
    </w:p>
    <w:p>
      <w:pPr>
        <w:rPr>
          <w:rFonts w:hint="eastAsia" w:ascii="宋体" w:hAnsi="宋体" w:eastAsiaTheme="minorEastAsia"/>
          <w:b/>
          <w:color w:val="auto"/>
          <w:kern w:val="0"/>
          <w:sz w:val="24"/>
          <w:szCs w:val="24"/>
        </w:rPr>
      </w:pPr>
      <w:bookmarkStart w:id="653" w:name="_Toc20936"/>
      <w:bookmarkStart w:id="654" w:name="_Toc169180752"/>
      <w:bookmarkStart w:id="655" w:name="_Toc169194311"/>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ascii="宋体" w:hAnsi="宋体" w:cs="宋体"/>
          <w:b/>
          <w:color w:val="auto"/>
          <w:sz w:val="30"/>
          <w:szCs w:val="30"/>
        </w:rPr>
      </w:pPr>
      <w:r>
        <w:rPr>
          <w:rFonts w:hint="eastAsia" w:ascii="宋体" w:hAnsi="宋体"/>
          <w:b/>
          <w:color w:val="auto"/>
          <w:kern w:val="0"/>
          <w:sz w:val="24"/>
          <w:szCs w:val="24"/>
        </w:rPr>
        <w:t>附表三：响应性评审表</w:t>
      </w:r>
      <w:bookmarkEnd w:id="653"/>
      <w:bookmarkEnd w:id="654"/>
      <w:bookmarkEnd w:id="655"/>
    </w:p>
    <w:p>
      <w:pPr>
        <w:spacing w:line="360" w:lineRule="auto"/>
        <w:ind w:firstLine="560" w:firstLineChars="200"/>
        <w:jc w:val="center"/>
        <w:rPr>
          <w:rFonts w:ascii="宋体" w:hAnsi="宋体" w:cs="黑体"/>
          <w:b/>
          <w:color w:val="auto"/>
          <w:sz w:val="28"/>
          <w:szCs w:val="28"/>
        </w:rPr>
      </w:pPr>
      <w:r>
        <w:rPr>
          <w:rFonts w:hint="eastAsia" w:ascii="宋体" w:hAnsi="宋体" w:cs="黑体"/>
          <w:b/>
          <w:color w:val="auto"/>
          <w:sz w:val="28"/>
          <w:szCs w:val="28"/>
        </w:rPr>
        <w:t>响应性评审表</w:t>
      </w:r>
    </w:p>
    <w:p>
      <w:pPr>
        <w:spacing w:line="360" w:lineRule="auto"/>
        <w:rPr>
          <w:color w:val="auto"/>
        </w:rPr>
      </w:pPr>
      <w:r>
        <w:rPr>
          <w:rFonts w:hint="eastAsia" w:ascii="宋体" w:hAnsi="宋体" w:cs="宋体"/>
          <w:b/>
          <w:color w:val="auto"/>
          <w:szCs w:val="21"/>
        </w:rPr>
        <w:t>项目名称：</w:t>
      </w:r>
    </w:p>
    <w:tbl>
      <w:tblPr>
        <w:tblStyle w:val="3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3827"/>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75" w:type="dxa"/>
            <w:vMerge w:val="restart"/>
            <w:vAlign w:val="center"/>
          </w:tcPr>
          <w:p>
            <w:pPr>
              <w:tabs>
                <w:tab w:val="left" w:pos="720"/>
              </w:tabs>
              <w:snapToGrid w:val="0"/>
              <w:jc w:val="center"/>
              <w:rPr>
                <w:rFonts w:ascii="宋体" w:hAnsi="宋体"/>
                <w:color w:val="auto"/>
                <w:szCs w:val="21"/>
              </w:rPr>
            </w:pPr>
            <w:r>
              <w:rPr>
                <w:rFonts w:hint="eastAsia" w:ascii="宋体" w:hAnsi="宋体"/>
                <w:color w:val="auto"/>
                <w:szCs w:val="21"/>
              </w:rPr>
              <w:t>编号</w:t>
            </w:r>
          </w:p>
        </w:tc>
        <w:tc>
          <w:tcPr>
            <w:tcW w:w="5670" w:type="dxa"/>
            <w:gridSpan w:val="2"/>
            <w:tcBorders>
              <w:tl2br w:val="single" w:color="auto" w:sz="4" w:space="0"/>
            </w:tcBorders>
            <w:vAlign w:val="center"/>
          </w:tcPr>
          <w:p>
            <w:pPr>
              <w:tabs>
                <w:tab w:val="left" w:pos="720"/>
              </w:tabs>
              <w:snapToGrid w:val="0"/>
              <w:ind w:firstLine="3960" w:firstLineChars="1800"/>
              <w:rPr>
                <w:rFonts w:ascii="宋体" w:hAnsi="宋体"/>
                <w:color w:val="auto"/>
                <w:szCs w:val="21"/>
              </w:rPr>
            </w:pPr>
            <w:r>
              <w:rPr>
                <w:rFonts w:hint="eastAsia" w:ascii="宋体" w:hAnsi="宋体"/>
                <w:color w:val="auto"/>
                <w:szCs w:val="21"/>
              </w:rPr>
              <w:t>投标人名称</w:t>
            </w:r>
          </w:p>
          <w:p>
            <w:pPr>
              <w:tabs>
                <w:tab w:val="left" w:pos="720"/>
              </w:tabs>
              <w:snapToGrid w:val="0"/>
              <w:rPr>
                <w:rFonts w:ascii="宋体" w:hAnsi="宋体"/>
                <w:color w:val="auto"/>
                <w:szCs w:val="21"/>
              </w:rPr>
            </w:pPr>
          </w:p>
          <w:p>
            <w:pPr>
              <w:tabs>
                <w:tab w:val="left" w:pos="720"/>
              </w:tabs>
              <w:snapToGrid w:val="0"/>
              <w:rPr>
                <w:rFonts w:ascii="宋体" w:hAnsi="宋体"/>
                <w:color w:val="auto"/>
                <w:szCs w:val="21"/>
              </w:rPr>
            </w:pPr>
            <w:r>
              <w:rPr>
                <w:rFonts w:hint="eastAsia" w:ascii="宋体" w:hAnsi="宋体"/>
                <w:color w:val="auto"/>
                <w:szCs w:val="21"/>
              </w:rPr>
              <w:t>评审项目</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75" w:type="dxa"/>
            <w:vMerge w:val="continue"/>
            <w:vAlign w:val="center"/>
          </w:tcPr>
          <w:p>
            <w:pPr>
              <w:tabs>
                <w:tab w:val="left" w:pos="720"/>
              </w:tabs>
              <w:snapToGrid w:val="0"/>
              <w:jc w:val="center"/>
              <w:rPr>
                <w:rFonts w:ascii="宋体" w:hAnsi="宋体"/>
                <w:color w:val="auto"/>
                <w:sz w:val="18"/>
                <w:szCs w:val="18"/>
              </w:rPr>
            </w:pPr>
          </w:p>
        </w:tc>
        <w:tc>
          <w:tcPr>
            <w:tcW w:w="1843"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评审因素</w:t>
            </w:r>
          </w:p>
        </w:tc>
        <w:tc>
          <w:tcPr>
            <w:tcW w:w="3827" w:type="dxa"/>
            <w:vAlign w:val="center"/>
          </w:tcPr>
          <w:p>
            <w:pPr>
              <w:pStyle w:val="104"/>
              <w:keepNext w:val="0"/>
              <w:adjustRightInd/>
              <w:spacing w:before="0" w:after="0" w:line="240" w:lineRule="auto"/>
              <w:rPr>
                <w:rFonts w:hint="eastAsia" w:ascii="宋体" w:hAnsi="宋体"/>
                <w:b/>
                <w:bCs/>
                <w:spacing w:val="0"/>
                <w:kern w:val="2"/>
                <w:sz w:val="21"/>
                <w:szCs w:val="21"/>
              </w:rPr>
            </w:pPr>
            <w:r>
              <w:rPr>
                <w:rFonts w:ascii="宋体" w:hAnsi="宋体"/>
                <w:b/>
                <w:sz w:val="21"/>
                <w:szCs w:val="21"/>
              </w:rPr>
              <w:t>评审标准</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5"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1</w:t>
            </w:r>
          </w:p>
        </w:tc>
        <w:tc>
          <w:tcPr>
            <w:tcW w:w="1843" w:type="dxa"/>
            <w:vAlign w:val="center"/>
          </w:tcPr>
          <w:p>
            <w:pPr>
              <w:tabs>
                <w:tab w:val="left" w:pos="720"/>
              </w:tabs>
              <w:snapToGrid w:val="0"/>
              <w:jc w:val="center"/>
              <w:rPr>
                <w:rFonts w:ascii="宋体" w:hAnsi="宋体"/>
                <w:color w:val="auto"/>
                <w:szCs w:val="21"/>
              </w:rPr>
            </w:pPr>
            <w:r>
              <w:rPr>
                <w:rFonts w:ascii="宋体" w:hAnsi="宋体"/>
                <w:color w:val="auto"/>
                <w:szCs w:val="21"/>
              </w:rPr>
              <w:t>投标报价</w:t>
            </w:r>
          </w:p>
        </w:tc>
        <w:tc>
          <w:tcPr>
            <w:tcW w:w="3827" w:type="dxa"/>
            <w:vAlign w:val="center"/>
          </w:tcPr>
          <w:p>
            <w:pPr>
              <w:tabs>
                <w:tab w:val="left" w:pos="720"/>
              </w:tabs>
              <w:snapToGrid w:val="0"/>
              <w:rPr>
                <w:rFonts w:hint="eastAsia" w:ascii="宋体" w:hAnsi="宋体" w:eastAsiaTheme="minorEastAsia"/>
                <w:color w:val="auto"/>
                <w:szCs w:val="21"/>
              </w:rPr>
            </w:pPr>
            <w:r>
              <w:rPr>
                <w:rFonts w:ascii="宋体" w:hAnsi="宋体"/>
                <w:color w:val="auto"/>
                <w:szCs w:val="21"/>
              </w:rPr>
              <w:t>符合第二章“投标人须知”第3.2款规定</w:t>
            </w:r>
            <w:r>
              <w:rPr>
                <w:rFonts w:hint="eastAsia" w:ascii="宋体" w:hAnsi="宋体"/>
                <w:color w:val="auto"/>
                <w:szCs w:val="21"/>
              </w:rPr>
              <w:t>进行投标报价的；对同一招标项目没有出现两个或以上的投标报价，且修正无依据</w:t>
            </w:r>
            <w:r>
              <w:rPr>
                <w:rFonts w:hint="eastAsia" w:ascii="宋体" w:hAnsi="宋体" w:eastAsia="宋体" w:cs="宋体"/>
                <w:color w:val="auto"/>
                <w:szCs w:val="21"/>
              </w:rPr>
              <w:t>。</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75" w:type="dxa"/>
            <w:vAlign w:val="center"/>
          </w:tcPr>
          <w:p>
            <w:pPr>
              <w:tabs>
                <w:tab w:val="left" w:pos="720"/>
              </w:tabs>
              <w:snapToGrid w:val="0"/>
              <w:jc w:val="center"/>
              <w:rPr>
                <w:rFonts w:hint="eastAsia" w:ascii="宋体" w:hAnsi="宋体" w:eastAsiaTheme="minorEastAsia"/>
                <w:color w:val="auto"/>
                <w:szCs w:val="21"/>
              </w:rPr>
            </w:pPr>
            <w:r>
              <w:rPr>
                <w:rFonts w:hint="eastAsia" w:ascii="宋体" w:hAnsi="宋体" w:eastAsiaTheme="minorEastAsia"/>
                <w:color w:val="auto"/>
                <w:szCs w:val="21"/>
              </w:rPr>
              <w:t>2</w:t>
            </w:r>
          </w:p>
        </w:tc>
        <w:tc>
          <w:tcPr>
            <w:tcW w:w="1843" w:type="dxa"/>
            <w:vAlign w:val="center"/>
          </w:tcPr>
          <w:p>
            <w:pPr>
              <w:tabs>
                <w:tab w:val="left" w:pos="720"/>
              </w:tabs>
              <w:snapToGrid w:val="0"/>
              <w:jc w:val="center"/>
              <w:rPr>
                <w:rFonts w:ascii="宋体" w:hAnsi="宋体"/>
                <w:color w:val="auto"/>
                <w:szCs w:val="21"/>
              </w:rPr>
            </w:pPr>
            <w:r>
              <w:rPr>
                <w:rFonts w:hint="eastAsia" w:ascii="宋体" w:hAnsi="宋体" w:eastAsia="宋体" w:cs="宋体"/>
                <w:color w:val="auto"/>
                <w:szCs w:val="21"/>
              </w:rPr>
              <w:t>投标总工期</w:t>
            </w:r>
          </w:p>
        </w:tc>
        <w:tc>
          <w:tcPr>
            <w:tcW w:w="3827" w:type="dxa"/>
            <w:vAlign w:val="center"/>
          </w:tcPr>
          <w:p>
            <w:pPr>
              <w:tabs>
                <w:tab w:val="left" w:pos="720"/>
              </w:tabs>
              <w:snapToGrid w:val="0"/>
              <w:rPr>
                <w:rFonts w:ascii="宋体" w:hAnsi="宋体"/>
                <w:color w:val="auto"/>
                <w:szCs w:val="21"/>
              </w:rPr>
            </w:pPr>
            <w:r>
              <w:rPr>
                <w:rFonts w:ascii="宋体" w:hAnsi="宋体"/>
                <w:color w:val="auto"/>
                <w:szCs w:val="21"/>
              </w:rPr>
              <w:t>符合第二章“投标人须知”第1.3.2项规定</w:t>
            </w:r>
            <w:r>
              <w:rPr>
                <w:rFonts w:hint="eastAsia" w:ascii="宋体" w:hAnsi="宋体" w:eastAsia="宋体" w:cs="宋体"/>
                <w:color w:val="auto"/>
                <w:szCs w:val="21"/>
              </w:rPr>
              <w:t>。</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5" w:type="dxa"/>
            <w:vAlign w:val="center"/>
          </w:tcPr>
          <w:p>
            <w:pPr>
              <w:tabs>
                <w:tab w:val="left" w:pos="720"/>
              </w:tabs>
              <w:snapToGrid w:val="0"/>
              <w:jc w:val="center"/>
              <w:rPr>
                <w:rFonts w:hint="eastAsia" w:ascii="宋体" w:hAnsi="宋体" w:eastAsiaTheme="minorEastAsia"/>
                <w:color w:val="auto"/>
                <w:szCs w:val="21"/>
              </w:rPr>
            </w:pPr>
            <w:r>
              <w:rPr>
                <w:rFonts w:hint="eastAsia" w:ascii="宋体" w:hAnsi="宋体" w:eastAsiaTheme="minorEastAsia"/>
                <w:color w:val="auto"/>
                <w:szCs w:val="21"/>
              </w:rPr>
              <w:t>3</w:t>
            </w:r>
          </w:p>
        </w:tc>
        <w:tc>
          <w:tcPr>
            <w:tcW w:w="1843" w:type="dxa"/>
            <w:vAlign w:val="center"/>
          </w:tcPr>
          <w:p>
            <w:pPr>
              <w:tabs>
                <w:tab w:val="left" w:pos="720"/>
              </w:tabs>
              <w:snapToGrid w:val="0"/>
              <w:jc w:val="center"/>
              <w:rPr>
                <w:rFonts w:ascii="宋体" w:hAnsi="宋体"/>
                <w:color w:val="auto"/>
                <w:szCs w:val="21"/>
              </w:rPr>
            </w:pPr>
            <w:r>
              <w:rPr>
                <w:rFonts w:hint="eastAsia" w:ascii="宋体" w:hAnsi="宋体" w:eastAsia="宋体" w:cs="宋体"/>
                <w:color w:val="auto"/>
                <w:szCs w:val="21"/>
              </w:rPr>
              <w:t>工程</w:t>
            </w:r>
            <w:r>
              <w:rPr>
                <w:rFonts w:hint="eastAsia" w:ascii="宋体" w:hAnsi="宋体"/>
                <w:color w:val="auto"/>
                <w:szCs w:val="21"/>
              </w:rPr>
              <w:t>质量标准</w:t>
            </w:r>
          </w:p>
        </w:tc>
        <w:tc>
          <w:tcPr>
            <w:tcW w:w="3827" w:type="dxa"/>
            <w:vAlign w:val="center"/>
          </w:tcPr>
          <w:p>
            <w:pPr>
              <w:tabs>
                <w:tab w:val="left" w:pos="720"/>
              </w:tabs>
              <w:snapToGrid w:val="0"/>
              <w:rPr>
                <w:rFonts w:ascii="宋体" w:hAnsi="宋体"/>
                <w:color w:val="auto"/>
                <w:szCs w:val="21"/>
              </w:rPr>
            </w:pPr>
            <w:r>
              <w:rPr>
                <w:rFonts w:ascii="宋体" w:hAnsi="宋体"/>
                <w:color w:val="auto"/>
                <w:szCs w:val="21"/>
              </w:rPr>
              <w:t>符合第二章“投标人须知”第1.3.</w:t>
            </w:r>
            <w:r>
              <w:rPr>
                <w:rFonts w:hint="eastAsia" w:ascii="宋体" w:hAnsi="宋体"/>
                <w:color w:val="auto"/>
                <w:szCs w:val="21"/>
              </w:rPr>
              <w:t>3</w:t>
            </w:r>
            <w:r>
              <w:rPr>
                <w:rFonts w:ascii="宋体" w:hAnsi="宋体"/>
                <w:color w:val="auto"/>
                <w:szCs w:val="21"/>
              </w:rPr>
              <w:t>项规定</w:t>
            </w:r>
            <w:r>
              <w:rPr>
                <w:rFonts w:hint="eastAsia" w:ascii="宋体" w:hAnsi="宋体" w:eastAsia="宋体" w:cs="宋体"/>
                <w:color w:val="auto"/>
                <w:szCs w:val="21"/>
              </w:rPr>
              <w:t>。</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5" w:type="dxa"/>
            <w:vAlign w:val="center"/>
          </w:tcPr>
          <w:p>
            <w:pPr>
              <w:tabs>
                <w:tab w:val="left" w:pos="720"/>
              </w:tabs>
              <w:snapToGrid w:val="0"/>
              <w:jc w:val="center"/>
              <w:rPr>
                <w:rFonts w:hint="eastAsia" w:ascii="宋体" w:hAnsi="宋体" w:eastAsiaTheme="minorEastAsia"/>
                <w:color w:val="auto"/>
                <w:szCs w:val="21"/>
              </w:rPr>
            </w:pPr>
            <w:r>
              <w:rPr>
                <w:rFonts w:hint="eastAsia" w:ascii="宋体" w:hAnsi="宋体" w:eastAsiaTheme="minorEastAsia"/>
                <w:color w:val="auto"/>
                <w:szCs w:val="21"/>
              </w:rPr>
              <w:t>4</w:t>
            </w:r>
          </w:p>
        </w:tc>
        <w:tc>
          <w:tcPr>
            <w:tcW w:w="1843" w:type="dxa"/>
            <w:vAlign w:val="center"/>
          </w:tcPr>
          <w:p>
            <w:pPr>
              <w:tabs>
                <w:tab w:val="left" w:pos="720"/>
              </w:tabs>
              <w:snapToGrid w:val="0"/>
              <w:jc w:val="center"/>
              <w:rPr>
                <w:rFonts w:ascii="宋体" w:hAnsi="宋体"/>
                <w:color w:val="auto"/>
                <w:szCs w:val="21"/>
              </w:rPr>
            </w:pPr>
            <w:r>
              <w:rPr>
                <w:rFonts w:ascii="宋体" w:hAnsi="宋体"/>
                <w:color w:val="auto"/>
                <w:szCs w:val="21"/>
              </w:rPr>
              <w:t>投标有效期</w:t>
            </w:r>
          </w:p>
        </w:tc>
        <w:tc>
          <w:tcPr>
            <w:tcW w:w="3827" w:type="dxa"/>
            <w:vAlign w:val="center"/>
          </w:tcPr>
          <w:p>
            <w:pPr>
              <w:tabs>
                <w:tab w:val="left" w:pos="720"/>
              </w:tabs>
              <w:snapToGrid w:val="0"/>
              <w:rPr>
                <w:rFonts w:ascii="宋体" w:hAnsi="宋体"/>
                <w:color w:val="auto"/>
                <w:szCs w:val="21"/>
              </w:rPr>
            </w:pPr>
            <w:r>
              <w:rPr>
                <w:rFonts w:hint="eastAsia" w:ascii="宋体" w:hAnsi="宋体"/>
                <w:color w:val="auto"/>
                <w:szCs w:val="21"/>
              </w:rPr>
              <w:t>符合第二章“投标人须知”第 3.3.1 项规定</w:t>
            </w:r>
            <w:r>
              <w:rPr>
                <w:rFonts w:hint="eastAsia" w:ascii="宋体" w:hAnsi="宋体" w:eastAsia="宋体" w:cs="宋体"/>
                <w:color w:val="auto"/>
                <w:szCs w:val="21"/>
              </w:rPr>
              <w:t>。</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5" w:type="dxa"/>
            <w:vAlign w:val="center"/>
          </w:tcPr>
          <w:p>
            <w:pPr>
              <w:tabs>
                <w:tab w:val="left" w:pos="720"/>
              </w:tabs>
              <w:snapToGrid w:val="0"/>
              <w:jc w:val="center"/>
              <w:rPr>
                <w:rFonts w:ascii="宋体" w:hAnsi="宋体"/>
                <w:color w:val="auto"/>
                <w:szCs w:val="21"/>
              </w:rPr>
            </w:pPr>
            <w:r>
              <w:rPr>
                <w:rFonts w:hint="eastAsia" w:asciiTheme="minorEastAsia" w:hAnsiTheme="minorEastAsia" w:eastAsiaTheme="minorEastAsia"/>
                <w:color w:val="auto"/>
                <w:szCs w:val="21"/>
              </w:rPr>
              <w:t>5</w:t>
            </w:r>
          </w:p>
        </w:tc>
        <w:tc>
          <w:tcPr>
            <w:tcW w:w="1843"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串通投标情形</w:t>
            </w:r>
          </w:p>
        </w:tc>
        <w:tc>
          <w:tcPr>
            <w:tcW w:w="3827" w:type="dxa"/>
          </w:tcPr>
          <w:p>
            <w:pPr>
              <w:tabs>
                <w:tab w:val="left" w:pos="720"/>
              </w:tabs>
              <w:snapToGrid w:val="0"/>
              <w:rPr>
                <w:rFonts w:ascii="宋体" w:hAnsi="宋体"/>
                <w:color w:val="auto"/>
                <w:szCs w:val="21"/>
              </w:rPr>
            </w:pPr>
            <w:r>
              <w:rPr>
                <w:rFonts w:hint="eastAsia" w:ascii="宋体" w:hAnsi="宋体"/>
                <w:color w:val="auto"/>
                <w:szCs w:val="21"/>
              </w:rPr>
              <w:t>不存在串通投标情形（串通投标情形以《中华人民共和国招标投标法实施条例》的规定为准）</w:t>
            </w:r>
            <w:r>
              <w:rPr>
                <w:rFonts w:hint="eastAsia" w:ascii="宋体" w:hAnsi="宋体" w:eastAsia="宋体" w:cs="宋体"/>
                <w:color w:val="auto"/>
                <w:szCs w:val="21"/>
              </w:rPr>
              <w:t>。</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5" w:type="dxa"/>
            <w:vAlign w:val="center"/>
          </w:tcPr>
          <w:p>
            <w:pPr>
              <w:tabs>
                <w:tab w:val="left" w:pos="720"/>
              </w:tabs>
              <w:snapToGrid w:val="0"/>
              <w:jc w:val="center"/>
              <w:rPr>
                <w:rFonts w:ascii="宋体" w:hAnsi="宋体"/>
                <w:color w:val="auto"/>
                <w:szCs w:val="21"/>
              </w:rPr>
            </w:pPr>
            <w:r>
              <w:rPr>
                <w:rFonts w:hint="eastAsia" w:ascii="宋体" w:hAnsi="宋体"/>
                <w:color w:val="auto"/>
                <w:szCs w:val="21"/>
              </w:rPr>
              <w:t>结论</w:t>
            </w:r>
          </w:p>
        </w:tc>
        <w:tc>
          <w:tcPr>
            <w:tcW w:w="5670" w:type="dxa"/>
            <w:gridSpan w:val="2"/>
            <w:vAlign w:val="center"/>
          </w:tcPr>
          <w:p>
            <w:pPr>
              <w:tabs>
                <w:tab w:val="left" w:pos="720"/>
              </w:tabs>
              <w:snapToGrid w:val="0"/>
              <w:rPr>
                <w:rFonts w:ascii="宋体" w:hAnsi="宋体"/>
                <w:color w:val="auto"/>
                <w:szCs w:val="21"/>
              </w:rPr>
            </w:pPr>
            <w:r>
              <w:rPr>
                <w:rFonts w:hint="eastAsia" w:ascii="宋体" w:hAnsi="宋体"/>
                <w:color w:val="auto"/>
                <w:szCs w:val="21"/>
              </w:rPr>
              <w:t>是否通过并进入下一阶段评审</w:t>
            </w: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c>
          <w:tcPr>
            <w:tcW w:w="1000" w:type="dxa"/>
            <w:vAlign w:val="center"/>
          </w:tcPr>
          <w:p>
            <w:pPr>
              <w:tabs>
                <w:tab w:val="left" w:pos="720"/>
              </w:tabs>
              <w:snapToGrid w:val="0"/>
              <w:jc w:val="center"/>
              <w:rPr>
                <w:rFonts w:ascii="宋体" w:hAnsi="宋体"/>
                <w:color w:val="auto"/>
                <w:sz w:val="18"/>
                <w:szCs w:val="18"/>
              </w:rPr>
            </w:pPr>
          </w:p>
        </w:tc>
      </w:tr>
    </w:tbl>
    <w:p>
      <w:pPr>
        <w:tabs>
          <w:tab w:val="left" w:pos="720"/>
        </w:tabs>
        <w:snapToGrid w:val="0"/>
        <w:rPr>
          <w:rFonts w:ascii="宋体" w:hAnsi="宋体"/>
          <w:color w:val="auto"/>
          <w:sz w:val="18"/>
          <w:szCs w:val="18"/>
        </w:rPr>
      </w:pPr>
      <w:r>
        <w:rPr>
          <w:rFonts w:hint="eastAsia" w:ascii="宋体" w:hAnsi="宋体"/>
          <w:color w:val="auto"/>
          <w:sz w:val="18"/>
          <w:szCs w:val="18"/>
        </w:rPr>
        <w:t>备注：1、“是否通过并进入下一阶段评审”一栏应写“通过”“不通过”。</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2、符合要求的打“○”，不符合的打“×”。</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3、经评标委员会审核后，出现一个“×”的结论为“不通过”，即按废标处理。</w:t>
      </w:r>
    </w:p>
    <w:p>
      <w:pPr>
        <w:tabs>
          <w:tab w:val="left" w:pos="720"/>
        </w:tabs>
        <w:snapToGrid w:val="0"/>
        <w:ind w:firstLine="540" w:firstLineChars="300"/>
        <w:rPr>
          <w:rFonts w:ascii="宋体" w:hAnsi="宋体"/>
          <w:color w:val="auto"/>
          <w:sz w:val="18"/>
          <w:szCs w:val="18"/>
        </w:rPr>
      </w:pPr>
      <w:r>
        <w:rPr>
          <w:rFonts w:hint="eastAsia" w:ascii="宋体" w:hAnsi="宋体"/>
          <w:color w:val="auto"/>
          <w:sz w:val="18"/>
          <w:szCs w:val="18"/>
        </w:rPr>
        <w:t>4、表中全部条件满足为“通过”，同意进入下一阶段评审。</w:t>
      </w:r>
    </w:p>
    <w:p>
      <w:pPr>
        <w:tabs>
          <w:tab w:val="left" w:pos="720"/>
        </w:tabs>
        <w:snapToGrid w:val="0"/>
        <w:rPr>
          <w:rFonts w:ascii="宋体" w:hAnsi="宋体"/>
          <w:color w:val="auto"/>
          <w:sz w:val="18"/>
          <w:szCs w:val="18"/>
        </w:rPr>
      </w:pPr>
      <w:r>
        <w:rPr>
          <w:rFonts w:hint="eastAsia" w:ascii="宋体" w:hAnsi="宋体"/>
          <w:color w:val="auto"/>
          <w:sz w:val="18"/>
          <w:szCs w:val="18"/>
        </w:rPr>
        <w:t xml:space="preserve">      5、若评委意见不一致时，则按少数服从多数的原则，决定该投标人是否通过符合性审查，进入下一阶段评审。</w:t>
      </w:r>
    </w:p>
    <w:p>
      <w:pPr>
        <w:tabs>
          <w:tab w:val="left" w:pos="720"/>
        </w:tabs>
        <w:snapToGrid w:val="0"/>
        <w:ind w:firstLine="3960" w:firstLineChars="1800"/>
        <w:rPr>
          <w:rFonts w:hint="eastAsia" w:ascii="宋体" w:hAnsi="宋体" w:eastAsiaTheme="minorEastAsia"/>
          <w:color w:val="auto"/>
          <w:szCs w:val="21"/>
        </w:rPr>
      </w:pPr>
    </w:p>
    <w:p>
      <w:pPr>
        <w:tabs>
          <w:tab w:val="left" w:pos="720"/>
        </w:tabs>
        <w:snapToGrid w:val="0"/>
        <w:rPr>
          <w:rFonts w:hint="eastAsia" w:ascii="宋体" w:hAnsi="宋体" w:eastAsia="宋体" w:cs="宋体"/>
          <w:color w:val="auto"/>
          <w:sz w:val="21"/>
        </w:rPr>
      </w:pPr>
      <w:r>
        <w:rPr>
          <w:rFonts w:hint="eastAsia" w:ascii="宋体" w:hAnsi="宋体"/>
          <w:color w:val="auto"/>
          <w:szCs w:val="21"/>
        </w:rPr>
        <w:t xml:space="preserve">评委签名：                    </w:t>
      </w:r>
      <w:r>
        <w:rPr>
          <w:rFonts w:hint="eastAsia" w:ascii="宋体" w:hAnsi="宋体" w:eastAsiaTheme="minorEastAsia"/>
          <w:color w:val="auto"/>
          <w:szCs w:val="21"/>
        </w:rPr>
        <w:t xml:space="preserve">                                         </w:t>
      </w:r>
      <w:r>
        <w:rPr>
          <w:rFonts w:hint="eastAsia" w:ascii="宋体" w:hAnsi="宋体"/>
          <w:color w:val="auto"/>
          <w:szCs w:val="21"/>
        </w:rPr>
        <w:t xml:space="preserve"> 日期：</w:t>
      </w:r>
    </w:p>
    <w:p>
      <w:pPr>
        <w:spacing w:after="0"/>
        <w:ind w:left="4321"/>
        <w:rPr>
          <w:rFonts w:hint="eastAsia" w:ascii="宋体" w:hAnsi="宋体" w:eastAsia="宋体"/>
          <w:color w:val="auto"/>
        </w:rPr>
      </w:pPr>
    </w:p>
    <w:p>
      <w:pPr>
        <w:rPr>
          <w:rFonts w:eastAsia="黑体"/>
        </w:rPr>
      </w:pPr>
      <w:bookmarkStart w:id="656" w:name="_Toc373344937"/>
      <w:bookmarkStart w:id="657" w:name="_Toc520124348"/>
      <w:bookmarkStart w:id="658" w:name="_Toc63238103"/>
      <w:bookmarkStart w:id="659" w:name="_Toc1671"/>
    </w:p>
    <w:p>
      <w:pPr>
        <w:rPr>
          <w:rFonts w:hint="eastAsia" w:ascii="宋体" w:hAnsi="宋体" w:eastAsiaTheme="minorEastAsia"/>
          <w:b/>
          <w:color w:val="auto"/>
          <w:kern w:val="0"/>
          <w:sz w:val="24"/>
          <w:szCs w:val="24"/>
        </w:rPr>
      </w:pPr>
    </w:p>
    <w:p>
      <w:pPr>
        <w:rPr>
          <w:rFonts w:ascii="宋体" w:hAnsi="宋体"/>
          <w:b/>
          <w:color w:val="auto"/>
          <w:kern w:val="0"/>
          <w:sz w:val="24"/>
          <w:szCs w:val="24"/>
        </w:rPr>
      </w:pPr>
      <w:r>
        <w:rPr>
          <w:rFonts w:hint="eastAsia" w:ascii="宋体" w:hAnsi="宋体"/>
          <w:b/>
          <w:color w:val="auto"/>
          <w:kern w:val="0"/>
          <w:sz w:val="24"/>
          <w:szCs w:val="24"/>
        </w:rPr>
        <w:t>附表四：商务评</w:t>
      </w:r>
      <w:r>
        <w:rPr>
          <w:rFonts w:hint="eastAsia" w:ascii="宋体" w:hAnsi="宋体" w:eastAsia="宋体" w:cs="宋体"/>
          <w:b/>
          <w:color w:val="auto"/>
          <w:kern w:val="0"/>
          <w:sz w:val="24"/>
          <w:szCs w:val="24"/>
        </w:rPr>
        <w:t>审</w:t>
      </w:r>
      <w:r>
        <w:rPr>
          <w:rFonts w:hint="eastAsia" w:ascii="宋体" w:hAnsi="宋体"/>
          <w:b/>
          <w:color w:val="auto"/>
          <w:kern w:val="0"/>
          <w:sz w:val="24"/>
          <w:szCs w:val="24"/>
        </w:rPr>
        <w:t>表</w:t>
      </w:r>
      <w:bookmarkEnd w:id="656"/>
      <w:bookmarkEnd w:id="657"/>
      <w:bookmarkEnd w:id="658"/>
      <w:bookmarkEnd w:id="659"/>
    </w:p>
    <w:p>
      <w:pPr>
        <w:tabs>
          <w:tab w:val="left" w:pos="720"/>
        </w:tabs>
        <w:spacing w:line="300" w:lineRule="auto"/>
        <w:jc w:val="center"/>
        <w:rPr>
          <w:rFonts w:ascii="宋体" w:hAnsi="宋体"/>
          <w:b/>
          <w:szCs w:val="21"/>
        </w:rPr>
      </w:pPr>
      <w:r>
        <w:rPr>
          <w:rFonts w:hint="eastAsia" w:ascii="黑体" w:hAnsi="宋体" w:eastAsia="黑体"/>
          <w:b/>
          <w:kern w:val="0"/>
          <w:szCs w:val="21"/>
        </w:rPr>
        <w:t>商务评审表</w:t>
      </w:r>
    </w:p>
    <w:tbl>
      <w:tblPr>
        <w:tblStyle w:val="38"/>
        <w:tblW w:w="108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463"/>
        <w:gridCol w:w="1223"/>
        <w:gridCol w:w="5245"/>
        <w:gridCol w:w="992"/>
        <w:gridCol w:w="993"/>
        <w:gridCol w:w="992"/>
        <w:gridCol w:w="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2" w:hRule="atLeast"/>
          <w:tblHeader/>
          <w:jc w:val="center"/>
        </w:trPr>
        <w:tc>
          <w:tcPr>
            <w:tcW w:w="1686" w:type="dxa"/>
            <w:gridSpan w:val="2"/>
            <w:tcBorders>
              <w:top w:val="single" w:color="auto" w:sz="12" w:space="0"/>
              <w:left w:val="single" w:color="auto" w:sz="12"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评审项目</w:t>
            </w:r>
          </w:p>
        </w:tc>
        <w:tc>
          <w:tcPr>
            <w:tcW w:w="5245" w:type="dxa"/>
            <w:tcBorders>
              <w:top w:val="single" w:color="auto" w:sz="12" w:space="0"/>
              <w:left w:val="single" w:color="auto" w:sz="6"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评分标准</w:t>
            </w:r>
          </w:p>
        </w:tc>
        <w:tc>
          <w:tcPr>
            <w:tcW w:w="992" w:type="dxa"/>
            <w:tcBorders>
              <w:top w:val="single" w:color="auto" w:sz="12" w:space="0"/>
              <w:left w:val="single" w:color="auto" w:sz="6"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分值</w:t>
            </w:r>
          </w:p>
        </w:tc>
        <w:tc>
          <w:tcPr>
            <w:tcW w:w="993" w:type="dxa"/>
            <w:tcBorders>
              <w:top w:val="single" w:color="auto" w:sz="12" w:space="0"/>
              <w:left w:val="single" w:color="auto" w:sz="6" w:space="0"/>
              <w:bottom w:val="single" w:color="auto" w:sz="6" w:space="0"/>
              <w:right w:val="single" w:color="auto" w:sz="12" w:space="0"/>
            </w:tcBorders>
            <w:shd w:val="clear" w:color="auto" w:fill="E0E0E0"/>
            <w:vAlign w:val="center"/>
          </w:tcPr>
          <w:p>
            <w:pPr>
              <w:snapToGrid w:val="0"/>
              <w:jc w:val="center"/>
              <w:rPr>
                <w:rFonts w:ascii="宋体" w:hAnsi="宋体"/>
                <w:b/>
                <w:szCs w:val="21"/>
              </w:rPr>
            </w:pPr>
            <w:r>
              <w:rPr>
                <w:rFonts w:hint="eastAsia" w:ascii="宋体" w:hAnsi="宋体" w:eastAsia="宋体" w:cs="宋体"/>
                <w:b/>
                <w:szCs w:val="21"/>
              </w:rPr>
              <w:t>投标</w:t>
            </w:r>
            <w:r>
              <w:rPr>
                <w:rFonts w:hint="eastAsia" w:ascii="宋体" w:hAnsi="宋体"/>
                <w:b/>
                <w:szCs w:val="21"/>
              </w:rPr>
              <w:t>人</w:t>
            </w:r>
          </w:p>
        </w:tc>
        <w:tc>
          <w:tcPr>
            <w:tcW w:w="992" w:type="dxa"/>
            <w:tcBorders>
              <w:top w:val="single" w:color="auto" w:sz="12" w:space="0"/>
              <w:left w:val="single" w:color="auto" w:sz="6" w:space="0"/>
              <w:bottom w:val="single" w:color="auto" w:sz="6" w:space="0"/>
              <w:right w:val="single" w:color="auto" w:sz="12" w:space="0"/>
            </w:tcBorders>
            <w:shd w:val="clear" w:color="auto" w:fill="E0E0E0"/>
          </w:tcPr>
          <w:p>
            <w:pPr>
              <w:snapToGrid w:val="0"/>
              <w:jc w:val="center"/>
              <w:rPr>
                <w:rFonts w:hint="eastAsia" w:ascii="宋体" w:hAnsi="宋体" w:eastAsia="宋体" w:cs="宋体"/>
                <w:b/>
                <w:szCs w:val="21"/>
              </w:rPr>
            </w:pPr>
            <w:r>
              <w:rPr>
                <w:rFonts w:hint="eastAsia" w:ascii="宋体" w:hAnsi="宋体" w:eastAsia="宋体" w:cs="宋体"/>
                <w:b/>
                <w:szCs w:val="21"/>
              </w:rPr>
              <w:t>投标</w:t>
            </w:r>
            <w:r>
              <w:rPr>
                <w:rFonts w:hint="eastAsia" w:ascii="宋体" w:hAnsi="宋体"/>
                <w:b/>
                <w:szCs w:val="21"/>
              </w:rPr>
              <w:t>人</w:t>
            </w:r>
          </w:p>
        </w:tc>
        <w:tc>
          <w:tcPr>
            <w:tcW w:w="920" w:type="dxa"/>
            <w:tcBorders>
              <w:top w:val="single" w:color="auto" w:sz="12" w:space="0"/>
              <w:left w:val="single" w:color="auto" w:sz="6" w:space="0"/>
              <w:bottom w:val="single" w:color="auto" w:sz="6" w:space="0"/>
              <w:right w:val="single" w:color="auto" w:sz="12" w:space="0"/>
            </w:tcBorders>
            <w:shd w:val="clear" w:color="auto" w:fill="E0E0E0"/>
          </w:tcPr>
          <w:p>
            <w:pPr>
              <w:snapToGrid w:val="0"/>
              <w:jc w:val="center"/>
              <w:rPr>
                <w:rFonts w:hint="eastAsia" w:ascii="宋体" w:hAnsi="宋体" w:eastAsia="宋体" w:cs="宋体"/>
                <w:b/>
                <w:szCs w:val="21"/>
              </w:rPr>
            </w:pPr>
            <w:r>
              <w:rPr>
                <w:rFonts w:hint="eastAsia" w:ascii="宋体" w:hAnsi="宋体" w:eastAsia="宋体" w:cs="宋体"/>
                <w:b/>
                <w:szCs w:val="21"/>
              </w:rPr>
              <w:t>投标</w:t>
            </w:r>
            <w:r>
              <w:rPr>
                <w:rFonts w:hint="eastAsia" w:ascii="宋体" w:hAnsi="宋体"/>
                <w:b/>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64" w:hRule="atLeast"/>
          <w:jc w:val="center"/>
        </w:trPr>
        <w:tc>
          <w:tcPr>
            <w:tcW w:w="463"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hint="eastAsia" w:ascii="宋体" w:hAnsi="宋体"/>
              </w:rPr>
              <w:t>1</w:t>
            </w:r>
          </w:p>
        </w:tc>
        <w:tc>
          <w:tcPr>
            <w:tcW w:w="1223"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类似业绩</w:t>
            </w:r>
          </w:p>
        </w:tc>
        <w:tc>
          <w:tcPr>
            <w:tcW w:w="5245"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ascii="宋体" w:hAnsi="宋体"/>
              </w:rPr>
              <w:t>投标人</w:t>
            </w:r>
            <w:r>
              <w:rPr>
                <w:rFonts w:ascii="宋体" w:hAnsi="宋体"/>
              </w:rPr>
              <w:t>202</w:t>
            </w:r>
            <w:r>
              <w:rPr>
                <w:rFonts w:hint="eastAsia" w:ascii="宋体" w:hAnsi="宋体"/>
              </w:rPr>
              <w:t>1年</w:t>
            </w:r>
            <w:r>
              <w:rPr>
                <w:rFonts w:ascii="宋体" w:hAnsi="宋体"/>
              </w:rPr>
              <w:t>1</w:t>
            </w:r>
            <w:r>
              <w:rPr>
                <w:rFonts w:hint="eastAsia" w:ascii="宋体" w:hAnsi="宋体"/>
              </w:rPr>
              <w:t>月</w:t>
            </w:r>
            <w:r>
              <w:rPr>
                <w:rFonts w:ascii="宋体" w:hAnsi="宋体"/>
              </w:rPr>
              <w:t>1</w:t>
            </w:r>
            <w:r>
              <w:rPr>
                <w:rFonts w:hint="eastAsia" w:ascii="宋体" w:hAnsi="宋体"/>
              </w:rPr>
              <w:t>日至今完成过质量合格且建安费不少于2</w:t>
            </w:r>
            <w:r>
              <w:rPr>
                <w:rFonts w:ascii="宋体" w:hAnsi="宋体"/>
              </w:rPr>
              <w:t>00</w:t>
            </w:r>
            <w:r>
              <w:rPr>
                <w:rFonts w:hint="eastAsia" w:ascii="宋体" w:hAnsi="宋体"/>
              </w:rPr>
              <w:t>万元的类似工程业绩，每项得2</w:t>
            </w:r>
            <w:r>
              <w:rPr>
                <w:rFonts w:ascii="宋体" w:hAnsi="宋体"/>
              </w:rPr>
              <w:t>.0</w:t>
            </w:r>
            <w:r>
              <w:rPr>
                <w:rFonts w:hint="eastAsia" w:ascii="宋体" w:hAnsi="宋体"/>
              </w:rPr>
              <w:t>分，最多得20分。</w:t>
            </w:r>
          </w:p>
          <w:p>
            <w:pPr>
              <w:pStyle w:val="111"/>
              <w:jc w:val="left"/>
              <w:rPr>
                <w:rFonts w:hint="eastAsia" w:ascii="宋体" w:hAnsi="宋体"/>
              </w:rPr>
            </w:pPr>
            <w:r>
              <w:rPr>
                <w:rFonts w:hint="eastAsia" w:ascii="宋体" w:hAnsi="宋体"/>
              </w:rPr>
              <w:t>备注：需同时提供中标通知书或免招标的相关证明、施工合同、竣工验收报告复印件并加盖公章。时间以合同签订时间为准，建安费金额以中标通知书或免招标相关证明为准，中标通知书或免招标证明未能体现建安费金额的，以施工合同金额为准。</w:t>
            </w:r>
          </w:p>
        </w:tc>
        <w:tc>
          <w:tcPr>
            <w:tcW w:w="99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Theme="minorEastAsia"/>
                <w:szCs w:val="21"/>
              </w:rPr>
            </w:pPr>
            <w:r>
              <w:rPr>
                <w:rFonts w:hint="eastAsia" w:ascii="宋体" w:hAnsi="宋体" w:eastAsiaTheme="minorEastAsia"/>
                <w:szCs w:val="21"/>
              </w:rPr>
              <w:t>20</w:t>
            </w:r>
          </w:p>
        </w:tc>
        <w:tc>
          <w:tcPr>
            <w:tcW w:w="993"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92"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920"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95" w:hRule="atLeast"/>
          <w:jc w:val="center"/>
        </w:trPr>
        <w:tc>
          <w:tcPr>
            <w:tcW w:w="463"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hint="eastAsia" w:ascii="宋体" w:hAnsi="宋体"/>
              </w:rPr>
              <w:t>2</w:t>
            </w:r>
          </w:p>
        </w:tc>
        <w:tc>
          <w:tcPr>
            <w:tcW w:w="1223"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项目负责人</w:t>
            </w:r>
          </w:p>
        </w:tc>
        <w:tc>
          <w:tcPr>
            <w:tcW w:w="5245"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ascii="宋体" w:hAnsi="宋体"/>
              </w:rPr>
              <w:t>拟委派的项目负责人具有电力类工程师（或以上）职称的，得</w:t>
            </w:r>
            <w:r>
              <w:rPr>
                <w:rFonts w:ascii="宋体" w:hAnsi="宋体"/>
              </w:rPr>
              <w:t>5</w:t>
            </w:r>
            <w:r>
              <w:rPr>
                <w:rFonts w:hint="eastAsia" w:ascii="宋体" w:hAnsi="宋体"/>
              </w:rPr>
              <w:t>分。</w:t>
            </w:r>
          </w:p>
          <w:p>
            <w:pPr>
              <w:pStyle w:val="111"/>
              <w:jc w:val="left"/>
              <w:rPr>
                <w:rFonts w:hint="eastAsia" w:ascii="宋体" w:hAnsi="宋体"/>
              </w:rPr>
            </w:pPr>
            <w:r>
              <w:rPr>
                <w:rFonts w:hint="eastAsia" w:ascii="宋体" w:hAnsi="宋体"/>
              </w:rPr>
              <w:t>备注：须提供职称证书复印件并加盖公章，不提供不得分。</w:t>
            </w:r>
          </w:p>
        </w:tc>
        <w:tc>
          <w:tcPr>
            <w:tcW w:w="99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Theme="minorEastAsia"/>
                <w:szCs w:val="21"/>
              </w:rPr>
            </w:pPr>
            <w:r>
              <w:rPr>
                <w:rFonts w:hint="eastAsia" w:ascii="宋体" w:hAnsi="宋体" w:eastAsiaTheme="minorEastAsia"/>
                <w:szCs w:val="21"/>
              </w:rPr>
              <w:t>5</w:t>
            </w:r>
          </w:p>
        </w:tc>
        <w:tc>
          <w:tcPr>
            <w:tcW w:w="993"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92"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920"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2" w:hRule="atLeast"/>
          <w:jc w:val="center"/>
        </w:trPr>
        <w:tc>
          <w:tcPr>
            <w:tcW w:w="463"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ascii="宋体" w:hAnsi="宋体"/>
              </w:rPr>
              <w:t>3</w:t>
            </w:r>
          </w:p>
        </w:tc>
        <w:tc>
          <w:tcPr>
            <w:tcW w:w="1223"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项目管理机构团队</w:t>
            </w:r>
          </w:p>
        </w:tc>
        <w:tc>
          <w:tcPr>
            <w:tcW w:w="5245"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ascii="宋体" w:hAnsi="宋体"/>
              </w:rPr>
              <w:t>拟派项目管理团队人员（除项目负责人）中具有：</w:t>
            </w:r>
            <w:r>
              <w:rPr>
                <w:rFonts w:ascii="宋体" w:hAnsi="宋体"/>
              </w:rPr>
              <w:cr/>
            </w:r>
            <w:r>
              <w:rPr>
                <w:rFonts w:hint="eastAsia" w:ascii="宋体" w:hAnsi="宋体"/>
              </w:rPr>
              <w:t>①具备电力类工程师（或以上）职称的，每提供一个得2分，本小项最高6分。</w:t>
            </w:r>
          </w:p>
          <w:p>
            <w:pPr>
              <w:pStyle w:val="111"/>
              <w:jc w:val="left"/>
              <w:rPr>
                <w:rFonts w:hint="eastAsia" w:ascii="宋体" w:hAnsi="宋体"/>
              </w:rPr>
            </w:pPr>
            <w:r>
              <w:rPr>
                <w:rFonts w:hint="eastAsia" w:ascii="宋体" w:hAnsi="宋体"/>
              </w:rPr>
              <w:t>②具备一级注册造价工程师（安装工程）资格的，得4分，具备二级注册造价工程师（安装工程）资格的，得2分。本小项最高4分。</w:t>
            </w:r>
          </w:p>
          <w:p>
            <w:pPr>
              <w:pStyle w:val="111"/>
              <w:jc w:val="left"/>
              <w:rPr>
                <w:rFonts w:hint="eastAsia" w:ascii="宋体" w:hAnsi="宋体"/>
              </w:rPr>
            </w:pPr>
            <w:r>
              <w:rPr>
                <w:rFonts w:hint="eastAsia" w:ascii="宋体" w:hAnsi="宋体"/>
              </w:rPr>
              <w:t>③具备注册安全工程师资格且在有效期内，得5分，本小项最高5分。</w:t>
            </w:r>
          </w:p>
          <w:p>
            <w:pPr>
              <w:pStyle w:val="111"/>
              <w:jc w:val="left"/>
              <w:rPr>
                <w:rFonts w:hint="eastAsia" w:ascii="宋体" w:hAnsi="宋体"/>
              </w:rPr>
            </w:pPr>
            <w:r>
              <w:rPr>
                <w:rFonts w:hint="eastAsia" w:ascii="宋体" w:hAnsi="宋体"/>
              </w:rPr>
              <w:t>④具备符合要求的特种作业操作证操作人员的，每提供一个得0.5分，本项目最高5分。</w:t>
            </w:r>
          </w:p>
          <w:p>
            <w:pPr>
              <w:pStyle w:val="111"/>
              <w:jc w:val="left"/>
              <w:rPr>
                <w:rFonts w:hint="eastAsia" w:ascii="宋体" w:hAnsi="宋体"/>
              </w:rPr>
            </w:pPr>
            <w:r>
              <w:rPr>
                <w:rFonts w:hint="eastAsia" w:ascii="宋体" w:hAnsi="宋体"/>
              </w:rPr>
              <w:t>备注：提供人员注册证书或资格证书、职称证书、特种作业操作证明复印件并加盖公章，并提供投标截止前3个月任意一个月的社保证明。同一人员多个证件的，取最高分数一项计算。</w:t>
            </w:r>
          </w:p>
        </w:tc>
        <w:tc>
          <w:tcPr>
            <w:tcW w:w="99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Theme="minorEastAsia"/>
                <w:szCs w:val="21"/>
              </w:rPr>
            </w:pPr>
            <w:r>
              <w:rPr>
                <w:rFonts w:hint="eastAsia" w:ascii="宋体" w:hAnsi="宋体" w:eastAsiaTheme="minorEastAsia"/>
                <w:szCs w:val="21"/>
              </w:rPr>
              <w:t>20</w:t>
            </w:r>
          </w:p>
        </w:tc>
        <w:tc>
          <w:tcPr>
            <w:tcW w:w="993"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92"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920"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2" w:hRule="atLeast"/>
          <w:jc w:val="center"/>
        </w:trPr>
        <w:tc>
          <w:tcPr>
            <w:tcW w:w="1686" w:type="dxa"/>
            <w:gridSpan w:val="2"/>
            <w:tcBorders>
              <w:top w:val="single" w:color="auto" w:sz="6" w:space="0"/>
              <w:left w:val="single" w:color="auto" w:sz="12" w:space="0"/>
              <w:bottom w:val="single" w:color="auto" w:sz="12" w:space="0"/>
              <w:right w:val="single" w:color="auto" w:sz="6" w:space="0"/>
            </w:tcBorders>
            <w:vAlign w:val="center"/>
          </w:tcPr>
          <w:p>
            <w:pPr>
              <w:snapToGrid w:val="0"/>
              <w:jc w:val="center"/>
              <w:rPr>
                <w:rFonts w:ascii="宋体" w:hAnsi="宋体"/>
                <w:szCs w:val="21"/>
              </w:rPr>
            </w:pPr>
            <w:r>
              <w:rPr>
                <w:rFonts w:hint="eastAsia" w:ascii="宋体" w:hAnsi="宋体"/>
                <w:szCs w:val="21"/>
              </w:rPr>
              <w:t>合    计</w:t>
            </w:r>
          </w:p>
        </w:tc>
        <w:tc>
          <w:tcPr>
            <w:tcW w:w="6237" w:type="dxa"/>
            <w:gridSpan w:val="2"/>
            <w:tcBorders>
              <w:top w:val="single" w:color="auto" w:sz="6" w:space="0"/>
              <w:left w:val="single" w:color="auto" w:sz="6" w:space="0"/>
              <w:bottom w:val="single" w:color="auto" w:sz="12" w:space="0"/>
              <w:right w:val="single" w:color="auto" w:sz="4" w:space="0"/>
            </w:tcBorders>
            <w:vAlign w:val="center"/>
          </w:tcPr>
          <w:p>
            <w:pPr>
              <w:snapToGrid w:val="0"/>
              <w:ind w:left="220" w:leftChars="100"/>
              <w:jc w:val="center"/>
              <w:rPr>
                <w:rFonts w:ascii="宋体" w:hAnsi="宋体"/>
                <w:kern w:val="0"/>
                <w:szCs w:val="21"/>
              </w:rPr>
            </w:pPr>
            <w:r>
              <w:rPr>
                <w:rFonts w:hint="eastAsia" w:ascii="宋体" w:hAnsi="宋体" w:eastAsiaTheme="minorEastAsia"/>
                <w:kern w:val="0"/>
                <w:szCs w:val="21"/>
              </w:rPr>
              <w:t>45</w:t>
            </w:r>
            <w:r>
              <w:rPr>
                <w:rFonts w:hint="eastAsia" w:ascii="宋体" w:hAnsi="宋体"/>
                <w:kern w:val="0"/>
                <w:szCs w:val="21"/>
              </w:rPr>
              <w:t>分</w:t>
            </w:r>
          </w:p>
        </w:tc>
        <w:tc>
          <w:tcPr>
            <w:tcW w:w="993" w:type="dxa"/>
            <w:tcBorders>
              <w:top w:val="single" w:color="auto" w:sz="6" w:space="0"/>
              <w:left w:val="single" w:color="auto" w:sz="4" w:space="0"/>
              <w:bottom w:val="single" w:color="auto" w:sz="12" w:space="0"/>
              <w:right w:val="single" w:color="auto" w:sz="12" w:space="0"/>
            </w:tcBorders>
            <w:vAlign w:val="center"/>
          </w:tcPr>
          <w:p>
            <w:pPr>
              <w:snapToGrid w:val="0"/>
              <w:jc w:val="center"/>
              <w:rPr>
                <w:rFonts w:ascii="宋体" w:hAnsi="宋体"/>
                <w:kern w:val="0"/>
                <w:szCs w:val="21"/>
              </w:rPr>
            </w:pPr>
          </w:p>
        </w:tc>
        <w:tc>
          <w:tcPr>
            <w:tcW w:w="992" w:type="dxa"/>
            <w:tcBorders>
              <w:top w:val="single" w:color="auto" w:sz="6" w:space="0"/>
              <w:left w:val="single" w:color="auto" w:sz="4" w:space="0"/>
              <w:bottom w:val="single" w:color="auto" w:sz="12" w:space="0"/>
              <w:right w:val="single" w:color="auto" w:sz="12" w:space="0"/>
            </w:tcBorders>
          </w:tcPr>
          <w:p>
            <w:pPr>
              <w:snapToGrid w:val="0"/>
              <w:jc w:val="center"/>
              <w:rPr>
                <w:rFonts w:ascii="宋体" w:hAnsi="宋体"/>
                <w:kern w:val="0"/>
                <w:szCs w:val="21"/>
              </w:rPr>
            </w:pPr>
          </w:p>
        </w:tc>
        <w:tc>
          <w:tcPr>
            <w:tcW w:w="920" w:type="dxa"/>
            <w:tcBorders>
              <w:top w:val="single" w:color="auto" w:sz="6" w:space="0"/>
              <w:left w:val="single" w:color="auto" w:sz="4" w:space="0"/>
              <w:bottom w:val="single" w:color="auto" w:sz="12" w:space="0"/>
              <w:right w:val="single" w:color="auto" w:sz="12" w:space="0"/>
            </w:tcBorders>
          </w:tcPr>
          <w:p>
            <w:pPr>
              <w:snapToGrid w:val="0"/>
              <w:jc w:val="center"/>
              <w:rPr>
                <w:rFonts w:ascii="宋体" w:hAnsi="宋体"/>
                <w:kern w:val="0"/>
                <w:szCs w:val="21"/>
              </w:rPr>
            </w:pPr>
          </w:p>
        </w:tc>
      </w:tr>
    </w:tbl>
    <w:p>
      <w:pPr>
        <w:rPr>
          <w:rFonts w:hint="eastAsia" w:ascii="宋体" w:hAnsi="宋体" w:eastAsiaTheme="minorEastAsia"/>
          <w:b/>
          <w:szCs w:val="21"/>
        </w:rPr>
      </w:pPr>
    </w:p>
    <w:p>
      <w:pPr>
        <w:rPr>
          <w:rFonts w:hint="eastAsia" w:ascii="宋体" w:hAnsi="宋体" w:eastAsia="宋体" w:cs="宋体"/>
          <w:b/>
          <w:bCs/>
          <w:szCs w:val="21"/>
        </w:rPr>
      </w:pPr>
      <w:r>
        <w:rPr>
          <w:rFonts w:hint="eastAsia" w:ascii="宋体" w:hAnsi="宋体"/>
          <w:b/>
          <w:szCs w:val="21"/>
        </w:rPr>
        <w:t>备注：投标人得分为各评委评分的算术平均值（若分数出现小数点时，保留小数点后二位，第三位小数四舍五入）。</w:t>
      </w:r>
    </w:p>
    <w:p>
      <w:pPr>
        <w:rPr>
          <w:rFonts w:eastAsiaTheme="minorEastAsia"/>
        </w:rPr>
      </w:pPr>
    </w:p>
    <w:p/>
    <w:p>
      <w:pPr>
        <w:rPr>
          <w:rFonts w:eastAsiaTheme="minorEastAsia"/>
        </w:rPr>
      </w:pPr>
    </w:p>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hint="eastAsia" w:ascii="宋体" w:hAnsi="宋体" w:eastAsiaTheme="minorEastAsia"/>
          <w:b/>
          <w:color w:val="auto"/>
          <w:kern w:val="0"/>
          <w:sz w:val="24"/>
          <w:szCs w:val="24"/>
        </w:rPr>
      </w:pPr>
    </w:p>
    <w:p>
      <w:pPr>
        <w:rPr>
          <w:rFonts w:ascii="宋体" w:hAnsi="宋体"/>
          <w:b/>
          <w:color w:val="auto"/>
          <w:kern w:val="0"/>
          <w:sz w:val="24"/>
          <w:szCs w:val="24"/>
        </w:rPr>
      </w:pPr>
      <w:r>
        <w:rPr>
          <w:rFonts w:hint="eastAsia" w:ascii="宋体" w:hAnsi="宋体"/>
          <w:b/>
          <w:color w:val="auto"/>
          <w:kern w:val="0"/>
          <w:sz w:val="24"/>
          <w:szCs w:val="24"/>
        </w:rPr>
        <w:t>附表</w:t>
      </w:r>
      <w:r>
        <w:rPr>
          <w:rFonts w:hint="eastAsia" w:ascii="宋体" w:hAnsi="宋体" w:eastAsia="宋体" w:cs="宋体"/>
          <w:b/>
          <w:color w:val="auto"/>
          <w:kern w:val="0"/>
          <w:sz w:val="24"/>
          <w:szCs w:val="24"/>
        </w:rPr>
        <w:t>五</w:t>
      </w:r>
      <w:r>
        <w:rPr>
          <w:rFonts w:hint="eastAsia" w:ascii="宋体" w:hAnsi="宋体"/>
          <w:b/>
          <w:color w:val="auto"/>
          <w:kern w:val="0"/>
          <w:sz w:val="24"/>
          <w:szCs w:val="24"/>
        </w:rPr>
        <w:t>：技术评</w:t>
      </w:r>
      <w:r>
        <w:rPr>
          <w:rFonts w:hint="eastAsia" w:ascii="宋体" w:hAnsi="宋体" w:eastAsia="宋体" w:cs="宋体"/>
          <w:b/>
          <w:color w:val="auto"/>
          <w:kern w:val="0"/>
          <w:sz w:val="24"/>
          <w:szCs w:val="24"/>
        </w:rPr>
        <w:t>审</w:t>
      </w:r>
      <w:r>
        <w:rPr>
          <w:rFonts w:hint="eastAsia" w:ascii="宋体" w:hAnsi="宋体"/>
          <w:b/>
          <w:color w:val="auto"/>
          <w:kern w:val="0"/>
          <w:sz w:val="24"/>
          <w:szCs w:val="24"/>
        </w:rPr>
        <w:t>表</w:t>
      </w:r>
    </w:p>
    <w:p>
      <w:pPr>
        <w:tabs>
          <w:tab w:val="left" w:pos="720"/>
        </w:tabs>
        <w:spacing w:line="300" w:lineRule="auto"/>
        <w:jc w:val="center"/>
        <w:rPr>
          <w:rFonts w:ascii="宋体" w:hAnsi="宋体"/>
          <w:b/>
          <w:szCs w:val="21"/>
        </w:rPr>
      </w:pPr>
      <w:r>
        <w:rPr>
          <w:rFonts w:hint="eastAsia" w:ascii="黑体" w:hAnsi="宋体" w:eastAsia="黑体"/>
          <w:b/>
          <w:kern w:val="0"/>
          <w:szCs w:val="21"/>
        </w:rPr>
        <w:t>技术评审表</w:t>
      </w:r>
    </w:p>
    <w:tbl>
      <w:tblPr>
        <w:tblStyle w:val="38"/>
        <w:tblW w:w="10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445"/>
        <w:gridCol w:w="1176"/>
        <w:gridCol w:w="5310"/>
        <w:gridCol w:w="972"/>
        <w:gridCol w:w="955"/>
        <w:gridCol w:w="955"/>
        <w:gridCol w:w="1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1" w:hRule="atLeast"/>
          <w:tblHeader/>
          <w:jc w:val="center"/>
        </w:trPr>
        <w:tc>
          <w:tcPr>
            <w:tcW w:w="1621" w:type="dxa"/>
            <w:gridSpan w:val="2"/>
            <w:tcBorders>
              <w:top w:val="single" w:color="auto" w:sz="12" w:space="0"/>
              <w:left w:val="single" w:color="auto" w:sz="12"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评审项目</w:t>
            </w:r>
          </w:p>
        </w:tc>
        <w:tc>
          <w:tcPr>
            <w:tcW w:w="5310" w:type="dxa"/>
            <w:tcBorders>
              <w:top w:val="single" w:color="auto" w:sz="12" w:space="0"/>
              <w:left w:val="single" w:color="auto" w:sz="6"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评分标准</w:t>
            </w:r>
          </w:p>
        </w:tc>
        <w:tc>
          <w:tcPr>
            <w:tcW w:w="972" w:type="dxa"/>
            <w:tcBorders>
              <w:top w:val="single" w:color="auto" w:sz="12" w:space="0"/>
              <w:left w:val="single" w:color="auto" w:sz="6" w:space="0"/>
              <w:bottom w:val="single" w:color="auto" w:sz="6" w:space="0"/>
              <w:right w:val="single" w:color="auto" w:sz="6" w:space="0"/>
            </w:tcBorders>
            <w:shd w:val="clear" w:color="auto" w:fill="E0E0E0"/>
            <w:vAlign w:val="center"/>
          </w:tcPr>
          <w:p>
            <w:pPr>
              <w:snapToGrid w:val="0"/>
              <w:jc w:val="center"/>
              <w:rPr>
                <w:rFonts w:ascii="宋体" w:hAnsi="宋体"/>
                <w:b/>
                <w:szCs w:val="21"/>
              </w:rPr>
            </w:pPr>
            <w:r>
              <w:rPr>
                <w:rFonts w:hint="eastAsia" w:ascii="宋体" w:hAnsi="宋体"/>
                <w:b/>
                <w:szCs w:val="21"/>
              </w:rPr>
              <w:t>分值</w:t>
            </w:r>
          </w:p>
        </w:tc>
        <w:tc>
          <w:tcPr>
            <w:tcW w:w="955" w:type="dxa"/>
            <w:tcBorders>
              <w:top w:val="single" w:color="auto" w:sz="12" w:space="0"/>
              <w:left w:val="single" w:color="auto" w:sz="6" w:space="0"/>
              <w:bottom w:val="single" w:color="auto" w:sz="6" w:space="0"/>
              <w:right w:val="single" w:color="auto" w:sz="12" w:space="0"/>
            </w:tcBorders>
            <w:shd w:val="clear" w:color="auto" w:fill="E0E0E0"/>
            <w:vAlign w:val="center"/>
          </w:tcPr>
          <w:p>
            <w:pPr>
              <w:snapToGrid w:val="0"/>
              <w:jc w:val="center"/>
              <w:rPr>
                <w:rFonts w:ascii="宋体" w:hAnsi="宋体"/>
                <w:b/>
                <w:szCs w:val="21"/>
              </w:rPr>
            </w:pPr>
            <w:r>
              <w:rPr>
                <w:rFonts w:hint="eastAsia" w:ascii="宋体" w:hAnsi="宋体" w:eastAsia="宋体" w:cs="宋体"/>
                <w:b/>
                <w:szCs w:val="21"/>
              </w:rPr>
              <w:t>投标</w:t>
            </w:r>
            <w:r>
              <w:rPr>
                <w:rFonts w:hint="eastAsia" w:ascii="宋体" w:hAnsi="宋体"/>
                <w:b/>
                <w:szCs w:val="21"/>
              </w:rPr>
              <w:t>人</w:t>
            </w:r>
          </w:p>
        </w:tc>
        <w:tc>
          <w:tcPr>
            <w:tcW w:w="955" w:type="dxa"/>
            <w:tcBorders>
              <w:top w:val="single" w:color="auto" w:sz="12" w:space="0"/>
              <w:left w:val="single" w:color="auto" w:sz="6" w:space="0"/>
              <w:bottom w:val="single" w:color="auto" w:sz="6" w:space="0"/>
              <w:right w:val="single" w:color="auto" w:sz="12" w:space="0"/>
            </w:tcBorders>
            <w:shd w:val="clear" w:color="auto" w:fill="E0E0E0"/>
          </w:tcPr>
          <w:p>
            <w:pPr>
              <w:snapToGrid w:val="0"/>
              <w:jc w:val="center"/>
              <w:rPr>
                <w:rFonts w:hint="eastAsia" w:ascii="宋体" w:hAnsi="宋体" w:eastAsia="宋体" w:cs="宋体"/>
                <w:b/>
                <w:szCs w:val="21"/>
              </w:rPr>
            </w:pPr>
            <w:r>
              <w:rPr>
                <w:rFonts w:hint="eastAsia" w:ascii="宋体" w:hAnsi="宋体" w:eastAsia="宋体" w:cs="宋体"/>
                <w:b/>
                <w:szCs w:val="21"/>
              </w:rPr>
              <w:t>投标</w:t>
            </w:r>
            <w:r>
              <w:rPr>
                <w:rFonts w:hint="eastAsia" w:ascii="宋体" w:hAnsi="宋体"/>
                <w:b/>
                <w:szCs w:val="21"/>
              </w:rPr>
              <w:t>人</w:t>
            </w:r>
          </w:p>
        </w:tc>
        <w:tc>
          <w:tcPr>
            <w:tcW w:w="1087" w:type="dxa"/>
            <w:tcBorders>
              <w:top w:val="single" w:color="auto" w:sz="12" w:space="0"/>
              <w:left w:val="single" w:color="auto" w:sz="6" w:space="0"/>
              <w:bottom w:val="single" w:color="auto" w:sz="6" w:space="0"/>
              <w:right w:val="single" w:color="auto" w:sz="12" w:space="0"/>
            </w:tcBorders>
            <w:shd w:val="clear" w:color="auto" w:fill="E0E0E0"/>
          </w:tcPr>
          <w:p>
            <w:pPr>
              <w:snapToGrid w:val="0"/>
              <w:jc w:val="center"/>
              <w:rPr>
                <w:rFonts w:hint="eastAsia" w:ascii="宋体" w:hAnsi="宋体" w:eastAsia="宋体" w:cs="宋体"/>
                <w:b/>
                <w:szCs w:val="21"/>
              </w:rPr>
            </w:pPr>
            <w:r>
              <w:rPr>
                <w:rFonts w:hint="eastAsia" w:ascii="宋体" w:hAnsi="宋体" w:eastAsia="宋体" w:cs="宋体"/>
                <w:b/>
                <w:szCs w:val="21"/>
              </w:rPr>
              <w:t>投标</w:t>
            </w:r>
            <w:r>
              <w:rPr>
                <w:rFonts w:hint="eastAsia" w:ascii="宋体" w:hAnsi="宋体"/>
                <w:b/>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62" w:hRule="atLeast"/>
          <w:jc w:val="center"/>
        </w:trPr>
        <w:tc>
          <w:tcPr>
            <w:tcW w:w="445"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hint="eastAsia" w:ascii="宋体" w:hAnsi="宋体"/>
              </w:rPr>
              <w:t>1</w:t>
            </w:r>
          </w:p>
        </w:tc>
        <w:tc>
          <w:tcPr>
            <w:tcW w:w="1176"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项目组织实施方案</w:t>
            </w:r>
          </w:p>
        </w:tc>
        <w:tc>
          <w:tcPr>
            <w:tcW w:w="5310"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ascii="宋体" w:hAnsi="宋体"/>
              </w:rPr>
              <w:t>针对本项目的特点，对施工的重点、难点分析到位，认识准确，有考虑设备安装及调试等影响因素，并针对重点、难点分析情况，提出可行、有效、经济、安全的处理措施。</w:t>
            </w:r>
          </w:p>
          <w:p>
            <w:pPr>
              <w:pStyle w:val="111"/>
              <w:jc w:val="left"/>
              <w:rPr>
                <w:rFonts w:hint="eastAsia" w:ascii="宋体" w:hAnsi="宋体"/>
              </w:rPr>
            </w:pPr>
            <w:r>
              <w:rPr>
                <w:rFonts w:hint="eastAsia" w:ascii="宋体" w:hAnsi="宋体"/>
              </w:rPr>
              <w:t>实施方案详细，可行性高得</w:t>
            </w:r>
            <w:r>
              <w:rPr>
                <w:rFonts w:ascii="宋体" w:hAnsi="宋体"/>
              </w:rPr>
              <w:t>1</w:t>
            </w:r>
            <w:r>
              <w:rPr>
                <w:rFonts w:hint="eastAsia" w:ascii="宋体" w:hAnsi="宋体"/>
              </w:rPr>
              <w:t>5分；</w:t>
            </w:r>
          </w:p>
          <w:p>
            <w:pPr>
              <w:pStyle w:val="111"/>
              <w:jc w:val="left"/>
              <w:rPr>
                <w:rFonts w:hint="eastAsia" w:ascii="宋体" w:hAnsi="宋体"/>
              </w:rPr>
            </w:pPr>
            <w:r>
              <w:rPr>
                <w:rFonts w:hint="eastAsia" w:ascii="宋体" w:hAnsi="宋体"/>
              </w:rPr>
              <w:t>实施方案较详细，可行性较高得得10分；</w:t>
            </w:r>
          </w:p>
          <w:p>
            <w:pPr>
              <w:pStyle w:val="111"/>
              <w:jc w:val="left"/>
              <w:rPr>
                <w:rFonts w:hint="eastAsia" w:ascii="宋体" w:hAnsi="宋体"/>
              </w:rPr>
            </w:pPr>
            <w:r>
              <w:rPr>
                <w:rFonts w:hint="eastAsia" w:ascii="宋体" w:hAnsi="宋体"/>
              </w:rPr>
              <w:t>实施方案不够详细，可行性一般，得5分；</w:t>
            </w:r>
          </w:p>
          <w:p>
            <w:pPr>
              <w:pStyle w:val="111"/>
              <w:jc w:val="left"/>
              <w:rPr>
                <w:rFonts w:hint="eastAsia" w:ascii="宋体" w:hAnsi="宋体"/>
              </w:rPr>
            </w:pPr>
            <w:r>
              <w:rPr>
                <w:rFonts w:hint="eastAsia" w:ascii="宋体" w:hAnsi="宋体"/>
              </w:rPr>
              <w:t>不提供的得</w:t>
            </w:r>
            <w:r>
              <w:rPr>
                <w:rFonts w:ascii="宋体" w:hAnsi="宋体"/>
              </w:rPr>
              <w:t>0</w:t>
            </w:r>
            <w:r>
              <w:rPr>
                <w:rFonts w:hint="eastAsia" w:ascii="宋体" w:hAnsi="宋体"/>
              </w:rPr>
              <w:t>分。</w:t>
            </w:r>
          </w:p>
        </w:tc>
        <w:tc>
          <w:tcPr>
            <w:tcW w:w="9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szCs w:val="21"/>
              </w:rPr>
            </w:pPr>
            <w:r>
              <w:rPr>
                <w:rFonts w:hint="eastAsia" w:ascii="宋体" w:hAnsi="宋体"/>
                <w:szCs w:val="21"/>
              </w:rPr>
              <w:t>15</w:t>
            </w:r>
          </w:p>
        </w:tc>
        <w:tc>
          <w:tcPr>
            <w:tcW w:w="955"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55"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1087"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93" w:hRule="atLeast"/>
          <w:jc w:val="center"/>
        </w:trPr>
        <w:tc>
          <w:tcPr>
            <w:tcW w:w="445"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hint="eastAsia" w:ascii="宋体" w:hAnsi="宋体"/>
              </w:rPr>
              <w:t>2</w:t>
            </w:r>
          </w:p>
        </w:tc>
        <w:tc>
          <w:tcPr>
            <w:tcW w:w="1176"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质量保证措施</w:t>
            </w:r>
          </w:p>
        </w:tc>
        <w:tc>
          <w:tcPr>
            <w:tcW w:w="5310"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cs="宋体"/>
              </w:rPr>
              <w:t>对</w:t>
            </w:r>
            <w:r>
              <w:rPr>
                <w:rFonts w:hint="eastAsia" w:ascii="宋体" w:hAnsi="宋体" w:cs="宋体"/>
              </w:rPr>
              <w:t>质量管理目标、质量保障体系、质量保证措施</w:t>
            </w:r>
            <w:r>
              <w:rPr>
                <w:rFonts w:hint="eastAsia" w:ascii="宋体" w:hAnsi="宋体"/>
              </w:rPr>
              <w:t>进行综合评审：</w:t>
            </w:r>
          </w:p>
          <w:p>
            <w:pPr>
              <w:pStyle w:val="111"/>
              <w:jc w:val="left"/>
              <w:rPr>
                <w:rFonts w:hint="eastAsia" w:ascii="宋体" w:hAnsi="宋体"/>
              </w:rPr>
            </w:pPr>
            <w:r>
              <w:rPr>
                <w:rFonts w:hint="eastAsia" w:ascii="宋体" w:hAnsi="宋体"/>
              </w:rPr>
              <w:t>质量目标明确且符合项目要求，并有详细的质量保证措施的得10分；</w:t>
            </w:r>
          </w:p>
          <w:p>
            <w:pPr>
              <w:pStyle w:val="111"/>
              <w:jc w:val="left"/>
              <w:rPr>
                <w:rFonts w:hint="eastAsia" w:ascii="宋体" w:hAnsi="宋体"/>
              </w:rPr>
            </w:pPr>
            <w:r>
              <w:rPr>
                <w:rFonts w:hint="eastAsia" w:ascii="宋体" w:hAnsi="宋体"/>
              </w:rPr>
              <w:t>质量目标明确且符合项目需求，并有较详细的质量保证措施的得7分；</w:t>
            </w:r>
          </w:p>
          <w:p>
            <w:pPr>
              <w:pStyle w:val="111"/>
              <w:jc w:val="left"/>
              <w:rPr>
                <w:rFonts w:hint="eastAsia" w:ascii="宋体" w:hAnsi="宋体"/>
              </w:rPr>
            </w:pPr>
            <w:r>
              <w:rPr>
                <w:rFonts w:hint="eastAsia" w:ascii="宋体" w:hAnsi="宋体"/>
              </w:rPr>
              <w:t>质量目标明确且符合项目需求，质量保证措施一般的得4分；</w:t>
            </w:r>
          </w:p>
          <w:p>
            <w:pPr>
              <w:pStyle w:val="111"/>
              <w:jc w:val="left"/>
              <w:rPr>
                <w:rFonts w:hint="eastAsia" w:ascii="宋体" w:hAnsi="宋体"/>
              </w:rPr>
            </w:pPr>
            <w:r>
              <w:rPr>
                <w:rFonts w:hint="eastAsia" w:ascii="宋体" w:hAnsi="宋体"/>
              </w:rPr>
              <w:t>不提供的得</w:t>
            </w:r>
            <w:r>
              <w:rPr>
                <w:rFonts w:ascii="宋体" w:hAnsi="宋体"/>
              </w:rPr>
              <w:t>0</w:t>
            </w:r>
            <w:r>
              <w:rPr>
                <w:rFonts w:hint="eastAsia" w:ascii="宋体" w:hAnsi="宋体"/>
              </w:rPr>
              <w:t>分。</w:t>
            </w:r>
          </w:p>
        </w:tc>
        <w:tc>
          <w:tcPr>
            <w:tcW w:w="9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szCs w:val="21"/>
              </w:rPr>
            </w:pPr>
            <w:r>
              <w:rPr>
                <w:rFonts w:hint="eastAsia" w:ascii="宋体" w:hAnsi="宋体"/>
                <w:szCs w:val="21"/>
              </w:rPr>
              <w:t>10</w:t>
            </w:r>
          </w:p>
        </w:tc>
        <w:tc>
          <w:tcPr>
            <w:tcW w:w="955"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55"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1087"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1" w:hRule="atLeast"/>
          <w:jc w:val="center"/>
        </w:trPr>
        <w:tc>
          <w:tcPr>
            <w:tcW w:w="445"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ascii="宋体" w:hAnsi="宋体"/>
              </w:rPr>
              <w:t>3</w:t>
            </w:r>
          </w:p>
        </w:tc>
        <w:tc>
          <w:tcPr>
            <w:tcW w:w="1176"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rPr>
              <w:t>安全生产措施</w:t>
            </w:r>
          </w:p>
        </w:tc>
        <w:tc>
          <w:tcPr>
            <w:tcW w:w="5310" w:type="dxa"/>
            <w:tcBorders>
              <w:top w:val="single" w:color="auto" w:sz="6" w:space="0"/>
              <w:left w:val="single" w:color="auto" w:sz="6" w:space="0"/>
              <w:bottom w:val="single" w:color="auto" w:sz="6" w:space="0"/>
              <w:right w:val="single" w:color="auto" w:sz="6" w:space="0"/>
            </w:tcBorders>
            <w:vAlign w:val="center"/>
          </w:tcPr>
          <w:p>
            <w:pPr>
              <w:pStyle w:val="111"/>
              <w:jc w:val="left"/>
              <w:rPr>
                <w:rFonts w:hint="eastAsia" w:ascii="宋体" w:hAnsi="宋体"/>
              </w:rPr>
            </w:pPr>
            <w:r>
              <w:rPr>
                <w:rFonts w:hint="eastAsia" w:ascii="宋体" w:hAnsi="宋体"/>
              </w:rPr>
              <w:t>对具体的</w:t>
            </w:r>
            <w:r>
              <w:rPr>
                <w:rFonts w:hint="eastAsia"/>
              </w:rPr>
              <w:t>安全生产</w:t>
            </w:r>
            <w:r>
              <w:rPr>
                <w:rFonts w:hint="eastAsia" w:ascii="宋体" w:hAnsi="宋体"/>
              </w:rPr>
              <w:t>保证措施</w:t>
            </w:r>
            <w:r>
              <w:rPr>
                <w:rFonts w:hint="eastAsia" w:ascii="宋体" w:hAnsi="宋体" w:cs="Arial Unicode MS"/>
              </w:rPr>
              <w:t>进行综合评审</w:t>
            </w:r>
            <w:r>
              <w:rPr>
                <w:rFonts w:hint="eastAsia" w:ascii="宋体" w:hAnsi="宋体"/>
              </w:rPr>
              <w:t>：</w:t>
            </w:r>
          </w:p>
          <w:p>
            <w:pPr>
              <w:pStyle w:val="111"/>
              <w:jc w:val="left"/>
              <w:rPr>
                <w:rFonts w:hint="eastAsia" w:ascii="宋体" w:hAnsi="宋体"/>
              </w:rPr>
            </w:pPr>
            <w:r>
              <w:rPr>
                <w:rFonts w:hint="eastAsia" w:ascii="宋体" w:hAnsi="宋体"/>
              </w:rPr>
              <w:t xml:space="preserve">安全生产措施详细并可行的得10分； </w:t>
            </w:r>
          </w:p>
          <w:p>
            <w:pPr>
              <w:pStyle w:val="111"/>
              <w:jc w:val="left"/>
              <w:rPr>
                <w:rFonts w:hint="eastAsia" w:ascii="宋体" w:hAnsi="宋体"/>
              </w:rPr>
            </w:pPr>
            <w:r>
              <w:rPr>
                <w:rFonts w:hint="eastAsia" w:ascii="宋体" w:hAnsi="宋体"/>
              </w:rPr>
              <w:t>安全生产措施较详细并可行的得 7分；</w:t>
            </w:r>
          </w:p>
          <w:p>
            <w:pPr>
              <w:pStyle w:val="111"/>
              <w:jc w:val="left"/>
              <w:rPr>
                <w:rFonts w:hint="eastAsia" w:ascii="宋体" w:hAnsi="宋体"/>
              </w:rPr>
            </w:pPr>
            <w:r>
              <w:rPr>
                <w:rFonts w:hint="eastAsia" w:ascii="宋体" w:hAnsi="宋体"/>
              </w:rPr>
              <w:t xml:space="preserve">安全生产措施较一般的得 3分； </w:t>
            </w:r>
          </w:p>
          <w:p>
            <w:pPr>
              <w:pStyle w:val="111"/>
              <w:jc w:val="left"/>
              <w:rPr>
                <w:rFonts w:hint="eastAsia" w:ascii="宋体" w:hAnsi="宋体"/>
              </w:rPr>
            </w:pPr>
            <w:r>
              <w:rPr>
                <w:rFonts w:hint="eastAsia" w:ascii="宋体" w:hAnsi="宋体"/>
              </w:rPr>
              <w:t>不提供的得</w:t>
            </w:r>
            <w:r>
              <w:rPr>
                <w:rFonts w:ascii="宋体" w:hAnsi="宋体"/>
              </w:rPr>
              <w:t>0</w:t>
            </w:r>
            <w:r>
              <w:rPr>
                <w:rFonts w:hint="eastAsia" w:ascii="宋体" w:hAnsi="宋体"/>
              </w:rPr>
              <w:t>分。</w:t>
            </w:r>
          </w:p>
        </w:tc>
        <w:tc>
          <w:tcPr>
            <w:tcW w:w="9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szCs w:val="21"/>
              </w:rPr>
            </w:pPr>
            <w:r>
              <w:rPr>
                <w:rFonts w:hint="eastAsia" w:ascii="宋体" w:hAnsi="宋体"/>
                <w:szCs w:val="21"/>
              </w:rPr>
              <w:t>10</w:t>
            </w:r>
          </w:p>
        </w:tc>
        <w:tc>
          <w:tcPr>
            <w:tcW w:w="955"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55"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1087"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1" w:hRule="atLeast"/>
          <w:jc w:val="center"/>
        </w:trPr>
        <w:tc>
          <w:tcPr>
            <w:tcW w:w="445"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r>
              <w:rPr>
                <w:rFonts w:hint="eastAsia" w:ascii="宋体" w:hAnsi="宋体"/>
              </w:rPr>
              <w:t>4</w:t>
            </w:r>
          </w:p>
        </w:tc>
        <w:tc>
          <w:tcPr>
            <w:tcW w:w="1176"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r>
              <w:rPr>
                <w:rFonts w:hint="eastAsia" w:ascii="宋体" w:hAnsi="宋体"/>
              </w:rPr>
              <w:t>项目重点、难点和解决方案</w:t>
            </w:r>
          </w:p>
        </w:tc>
        <w:tc>
          <w:tcPr>
            <w:tcW w:w="5310" w:type="dxa"/>
            <w:tcBorders>
              <w:top w:val="single" w:color="auto" w:sz="6" w:space="0"/>
              <w:left w:val="single" w:color="auto" w:sz="6" w:space="0"/>
              <w:bottom w:val="single" w:color="auto" w:sz="6" w:space="0"/>
              <w:right w:val="single" w:color="auto" w:sz="6" w:space="0"/>
            </w:tcBorders>
            <w:vAlign w:val="center"/>
          </w:tcPr>
          <w:p>
            <w:pPr>
              <w:pStyle w:val="111"/>
              <w:widowControl w:val="0"/>
              <w:jc w:val="left"/>
              <w:rPr>
                <w:rFonts w:hint="eastAsia" w:ascii="宋体" w:hAnsi="宋体"/>
              </w:rPr>
            </w:pPr>
            <w:r>
              <w:rPr>
                <w:rFonts w:hint="eastAsia" w:ascii="宋体" w:hAnsi="宋体"/>
              </w:rPr>
              <w:t>针对本项目特点提出的竣工验收方案，认识准确，并针对重点、难点分析情况，提出可行、有效、经济的处理措施进行综合评审：</w:t>
            </w:r>
          </w:p>
          <w:p>
            <w:pPr>
              <w:pStyle w:val="111"/>
              <w:widowControl w:val="0"/>
              <w:jc w:val="left"/>
              <w:rPr>
                <w:rFonts w:hint="eastAsia" w:ascii="宋体" w:hAnsi="宋体"/>
              </w:rPr>
            </w:pPr>
            <w:r>
              <w:rPr>
                <w:rFonts w:hint="eastAsia" w:ascii="宋体" w:hAnsi="宋体"/>
              </w:rPr>
              <w:t>能详细说明工作的重点难点，并提出相应的技术措施及合理化建议，针对性强，内容可行的得10分；</w:t>
            </w:r>
          </w:p>
          <w:p>
            <w:pPr>
              <w:pStyle w:val="111"/>
              <w:widowControl w:val="0"/>
              <w:jc w:val="left"/>
              <w:rPr>
                <w:rFonts w:hint="eastAsia" w:ascii="宋体" w:hAnsi="宋体"/>
              </w:rPr>
            </w:pPr>
            <w:r>
              <w:rPr>
                <w:rFonts w:hint="eastAsia" w:ascii="宋体" w:hAnsi="宋体"/>
              </w:rPr>
              <w:t>能说明工作的重点难点，并提出相应的技术措施及合理化建议，针对性较强，内容可行的得7分；</w:t>
            </w:r>
          </w:p>
          <w:p>
            <w:pPr>
              <w:pStyle w:val="111"/>
              <w:widowControl w:val="0"/>
              <w:jc w:val="left"/>
              <w:rPr>
                <w:rFonts w:hint="eastAsia" w:ascii="宋体" w:hAnsi="宋体"/>
              </w:rPr>
            </w:pPr>
            <w:r>
              <w:rPr>
                <w:rFonts w:hint="eastAsia" w:ascii="宋体" w:hAnsi="宋体"/>
              </w:rPr>
              <w:t>未能说明工作的重点难点，提出相应的技术措施及合理化建议一般，针对性一般，内容较可行的得3分；</w:t>
            </w:r>
          </w:p>
          <w:p>
            <w:pPr>
              <w:pStyle w:val="111"/>
              <w:widowControl w:val="0"/>
              <w:jc w:val="left"/>
              <w:rPr>
                <w:rFonts w:hint="eastAsia" w:ascii="宋体" w:hAnsi="宋体"/>
              </w:rPr>
            </w:pPr>
            <w:r>
              <w:rPr>
                <w:rFonts w:hint="eastAsia" w:ascii="宋体" w:hAnsi="宋体"/>
              </w:rPr>
              <w:t>不提供的得</w:t>
            </w:r>
            <w:r>
              <w:rPr>
                <w:rFonts w:ascii="宋体" w:hAnsi="宋体"/>
              </w:rPr>
              <w:t>0</w:t>
            </w:r>
            <w:r>
              <w:rPr>
                <w:rFonts w:hint="eastAsia" w:ascii="宋体" w:hAnsi="宋体"/>
              </w:rPr>
              <w:t xml:space="preserve">分。 </w:t>
            </w:r>
          </w:p>
        </w:tc>
        <w:tc>
          <w:tcPr>
            <w:tcW w:w="9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szCs w:val="21"/>
              </w:rPr>
            </w:pPr>
            <w:r>
              <w:rPr>
                <w:rFonts w:hint="eastAsia" w:ascii="宋体" w:hAnsi="宋体"/>
                <w:szCs w:val="21"/>
              </w:rPr>
              <w:t>10</w:t>
            </w:r>
          </w:p>
        </w:tc>
        <w:tc>
          <w:tcPr>
            <w:tcW w:w="955"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55"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1087"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1" w:hRule="atLeast"/>
          <w:jc w:val="center"/>
        </w:trPr>
        <w:tc>
          <w:tcPr>
            <w:tcW w:w="445" w:type="dxa"/>
            <w:tcBorders>
              <w:top w:val="single" w:color="auto" w:sz="6" w:space="0"/>
              <w:left w:val="single" w:color="auto" w:sz="12" w:space="0"/>
              <w:bottom w:val="single" w:color="auto" w:sz="6" w:space="0"/>
              <w:right w:val="single" w:color="auto" w:sz="6" w:space="0"/>
            </w:tcBorders>
            <w:vAlign w:val="center"/>
          </w:tcPr>
          <w:p>
            <w:pPr>
              <w:pStyle w:val="111"/>
              <w:widowControl w:val="0"/>
              <w:jc w:val="center"/>
              <w:rPr>
                <w:rFonts w:hint="eastAsia" w:ascii="宋体" w:hAnsi="宋体"/>
              </w:rPr>
            </w:pPr>
          </w:p>
        </w:tc>
        <w:tc>
          <w:tcPr>
            <w:tcW w:w="1176" w:type="dxa"/>
            <w:tcBorders>
              <w:top w:val="single" w:color="auto" w:sz="6" w:space="0"/>
              <w:left w:val="single" w:color="auto" w:sz="6" w:space="0"/>
              <w:bottom w:val="single" w:color="auto" w:sz="6" w:space="0"/>
              <w:right w:val="single" w:color="auto" w:sz="6" w:space="0"/>
            </w:tcBorders>
            <w:vAlign w:val="center"/>
          </w:tcPr>
          <w:p>
            <w:pPr>
              <w:pStyle w:val="111"/>
              <w:jc w:val="center"/>
              <w:rPr>
                <w:rFonts w:hint="eastAsia" w:ascii="宋体" w:hAnsi="宋体"/>
              </w:rPr>
            </w:pPr>
          </w:p>
        </w:tc>
        <w:tc>
          <w:tcPr>
            <w:tcW w:w="5310" w:type="dxa"/>
            <w:tcBorders>
              <w:top w:val="single" w:color="auto" w:sz="6" w:space="0"/>
              <w:left w:val="single" w:color="auto" w:sz="6" w:space="0"/>
              <w:bottom w:val="single" w:color="auto" w:sz="6" w:space="0"/>
              <w:right w:val="single" w:color="auto" w:sz="6" w:space="0"/>
            </w:tcBorders>
            <w:vAlign w:val="center"/>
          </w:tcPr>
          <w:p>
            <w:pPr>
              <w:pStyle w:val="111"/>
              <w:widowControl w:val="0"/>
              <w:jc w:val="left"/>
              <w:rPr>
                <w:rFonts w:hint="eastAsia" w:ascii="宋体" w:hAnsi="宋体"/>
              </w:rPr>
            </w:pPr>
          </w:p>
        </w:tc>
        <w:tc>
          <w:tcPr>
            <w:tcW w:w="9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szCs w:val="21"/>
              </w:rPr>
            </w:pPr>
          </w:p>
        </w:tc>
        <w:tc>
          <w:tcPr>
            <w:tcW w:w="955" w:type="dxa"/>
            <w:tcBorders>
              <w:top w:val="single" w:color="auto" w:sz="6" w:space="0"/>
              <w:left w:val="single" w:color="auto" w:sz="6" w:space="0"/>
              <w:bottom w:val="single" w:color="auto" w:sz="6" w:space="0"/>
              <w:right w:val="single" w:color="auto" w:sz="12" w:space="0"/>
            </w:tcBorders>
            <w:vAlign w:val="center"/>
          </w:tcPr>
          <w:p>
            <w:pPr>
              <w:snapToGrid w:val="0"/>
              <w:ind w:left="220" w:leftChars="100"/>
              <w:jc w:val="center"/>
              <w:rPr>
                <w:rFonts w:ascii="宋体" w:hAnsi="宋体"/>
                <w:kern w:val="0"/>
                <w:szCs w:val="21"/>
              </w:rPr>
            </w:pPr>
          </w:p>
        </w:tc>
        <w:tc>
          <w:tcPr>
            <w:tcW w:w="955"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c>
          <w:tcPr>
            <w:tcW w:w="1087" w:type="dxa"/>
            <w:tcBorders>
              <w:top w:val="single" w:color="auto" w:sz="6" w:space="0"/>
              <w:left w:val="single" w:color="auto" w:sz="6" w:space="0"/>
              <w:bottom w:val="single" w:color="auto" w:sz="6" w:space="0"/>
              <w:right w:val="single" w:color="auto" w:sz="12" w:space="0"/>
            </w:tcBorders>
          </w:tcPr>
          <w:p>
            <w:pPr>
              <w:snapToGrid w:val="0"/>
              <w:ind w:left="220" w:leftChars="10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1" w:hRule="atLeast"/>
          <w:jc w:val="center"/>
        </w:trPr>
        <w:tc>
          <w:tcPr>
            <w:tcW w:w="1621" w:type="dxa"/>
            <w:gridSpan w:val="2"/>
            <w:tcBorders>
              <w:top w:val="single" w:color="auto" w:sz="6" w:space="0"/>
              <w:left w:val="single" w:color="auto" w:sz="12" w:space="0"/>
              <w:bottom w:val="single" w:color="auto" w:sz="12" w:space="0"/>
              <w:right w:val="single" w:color="auto" w:sz="6" w:space="0"/>
            </w:tcBorders>
            <w:vAlign w:val="center"/>
          </w:tcPr>
          <w:p>
            <w:pPr>
              <w:snapToGrid w:val="0"/>
              <w:jc w:val="center"/>
              <w:rPr>
                <w:rFonts w:ascii="宋体" w:hAnsi="宋体"/>
                <w:szCs w:val="21"/>
              </w:rPr>
            </w:pPr>
            <w:r>
              <w:rPr>
                <w:rFonts w:hint="eastAsia" w:ascii="宋体" w:hAnsi="宋体"/>
                <w:szCs w:val="21"/>
              </w:rPr>
              <w:t>合    计</w:t>
            </w:r>
          </w:p>
        </w:tc>
        <w:tc>
          <w:tcPr>
            <w:tcW w:w="6282" w:type="dxa"/>
            <w:gridSpan w:val="2"/>
            <w:tcBorders>
              <w:top w:val="single" w:color="auto" w:sz="6" w:space="0"/>
              <w:left w:val="single" w:color="auto" w:sz="6" w:space="0"/>
              <w:bottom w:val="single" w:color="auto" w:sz="12" w:space="0"/>
              <w:right w:val="single" w:color="auto" w:sz="4" w:space="0"/>
            </w:tcBorders>
            <w:vAlign w:val="center"/>
          </w:tcPr>
          <w:p>
            <w:pPr>
              <w:snapToGrid w:val="0"/>
              <w:ind w:left="220" w:leftChars="100"/>
              <w:jc w:val="center"/>
              <w:rPr>
                <w:rFonts w:ascii="宋体" w:hAnsi="宋体"/>
                <w:kern w:val="0"/>
                <w:szCs w:val="21"/>
              </w:rPr>
            </w:pPr>
            <w:r>
              <w:rPr>
                <w:rFonts w:hint="eastAsia" w:ascii="宋体" w:hAnsi="宋体" w:eastAsiaTheme="minorEastAsia"/>
                <w:kern w:val="0"/>
                <w:szCs w:val="21"/>
              </w:rPr>
              <w:t>45</w:t>
            </w:r>
            <w:r>
              <w:rPr>
                <w:rFonts w:hint="eastAsia" w:ascii="宋体" w:hAnsi="宋体"/>
                <w:kern w:val="0"/>
                <w:szCs w:val="21"/>
              </w:rPr>
              <w:t>分</w:t>
            </w:r>
          </w:p>
        </w:tc>
        <w:tc>
          <w:tcPr>
            <w:tcW w:w="955" w:type="dxa"/>
            <w:tcBorders>
              <w:top w:val="single" w:color="auto" w:sz="6" w:space="0"/>
              <w:left w:val="single" w:color="auto" w:sz="4" w:space="0"/>
              <w:bottom w:val="single" w:color="auto" w:sz="12" w:space="0"/>
              <w:right w:val="single" w:color="auto" w:sz="12" w:space="0"/>
            </w:tcBorders>
            <w:vAlign w:val="center"/>
          </w:tcPr>
          <w:p>
            <w:pPr>
              <w:snapToGrid w:val="0"/>
              <w:jc w:val="center"/>
              <w:rPr>
                <w:rFonts w:ascii="宋体" w:hAnsi="宋体"/>
                <w:kern w:val="0"/>
                <w:szCs w:val="21"/>
              </w:rPr>
            </w:pPr>
          </w:p>
        </w:tc>
        <w:tc>
          <w:tcPr>
            <w:tcW w:w="955" w:type="dxa"/>
            <w:tcBorders>
              <w:top w:val="single" w:color="auto" w:sz="6" w:space="0"/>
              <w:left w:val="single" w:color="auto" w:sz="4" w:space="0"/>
              <w:bottom w:val="single" w:color="auto" w:sz="12" w:space="0"/>
              <w:right w:val="single" w:color="auto" w:sz="12" w:space="0"/>
            </w:tcBorders>
          </w:tcPr>
          <w:p>
            <w:pPr>
              <w:snapToGrid w:val="0"/>
              <w:jc w:val="center"/>
              <w:rPr>
                <w:rFonts w:ascii="宋体" w:hAnsi="宋体"/>
                <w:kern w:val="0"/>
                <w:szCs w:val="21"/>
              </w:rPr>
            </w:pPr>
          </w:p>
        </w:tc>
        <w:tc>
          <w:tcPr>
            <w:tcW w:w="1087" w:type="dxa"/>
            <w:tcBorders>
              <w:top w:val="single" w:color="auto" w:sz="6" w:space="0"/>
              <w:left w:val="single" w:color="auto" w:sz="4" w:space="0"/>
              <w:bottom w:val="single" w:color="auto" w:sz="12" w:space="0"/>
              <w:right w:val="single" w:color="auto" w:sz="12" w:space="0"/>
            </w:tcBorders>
          </w:tcPr>
          <w:p>
            <w:pPr>
              <w:snapToGrid w:val="0"/>
              <w:jc w:val="center"/>
              <w:rPr>
                <w:rFonts w:ascii="宋体" w:hAnsi="宋体"/>
                <w:kern w:val="0"/>
                <w:szCs w:val="21"/>
              </w:rPr>
            </w:pPr>
          </w:p>
        </w:tc>
      </w:tr>
    </w:tbl>
    <w:p>
      <w:pPr>
        <w:rPr>
          <w:rFonts w:eastAsiaTheme="minorEastAsia"/>
        </w:rPr>
      </w:pPr>
    </w:p>
    <w:p>
      <w:pPr>
        <w:rPr>
          <w:rFonts w:hint="eastAsia" w:ascii="宋体" w:hAnsi="宋体" w:eastAsia="宋体" w:cs="宋体"/>
          <w:b/>
          <w:bCs/>
          <w:szCs w:val="21"/>
        </w:rPr>
      </w:pPr>
      <w:r>
        <w:rPr>
          <w:rFonts w:hint="eastAsia" w:ascii="宋体" w:hAnsi="宋体"/>
          <w:b/>
          <w:szCs w:val="21"/>
        </w:rPr>
        <w:t>备注：投标人得分为各评委评分的算术平均值（若分数出现小数点时，保留小数点后二位，第三位小数四舍五入）。</w:t>
      </w:r>
    </w:p>
    <w:p>
      <w:pPr>
        <w:sectPr>
          <w:footerReference r:id="rId8" w:type="default"/>
          <w:pgSz w:w="11907" w:h="16840"/>
          <w:pgMar w:top="1440" w:right="1276" w:bottom="1440" w:left="1418" w:header="851" w:footer="545" w:gutter="0"/>
          <w:cols w:space="720" w:num="1"/>
          <w:docGrid w:linePitch="312" w:charSpace="0"/>
        </w:sectPr>
      </w:pPr>
    </w:p>
    <w:p>
      <w:pPr>
        <w:rPr>
          <w:rFonts w:ascii="宋体" w:hAnsi="宋体"/>
          <w:b/>
          <w:color w:val="auto"/>
          <w:kern w:val="0"/>
          <w:sz w:val="24"/>
          <w:szCs w:val="24"/>
        </w:rPr>
      </w:pPr>
      <w:bookmarkStart w:id="660" w:name="_Toc63238104"/>
      <w:r>
        <w:rPr>
          <w:rFonts w:hint="eastAsia" w:ascii="宋体" w:hAnsi="宋体"/>
          <w:b/>
          <w:color w:val="auto"/>
          <w:kern w:val="0"/>
          <w:sz w:val="24"/>
          <w:szCs w:val="24"/>
        </w:rPr>
        <w:t>附表</w:t>
      </w:r>
      <w:r>
        <w:rPr>
          <w:rFonts w:hint="eastAsia" w:ascii="宋体" w:hAnsi="宋体" w:eastAsia="宋体" w:cs="宋体"/>
          <w:b/>
          <w:color w:val="auto"/>
          <w:kern w:val="0"/>
          <w:sz w:val="24"/>
          <w:szCs w:val="24"/>
        </w:rPr>
        <w:t>六</w:t>
      </w:r>
      <w:r>
        <w:rPr>
          <w:rFonts w:hint="eastAsia" w:ascii="宋体" w:hAnsi="宋体"/>
          <w:b/>
          <w:color w:val="auto"/>
          <w:kern w:val="0"/>
          <w:sz w:val="24"/>
          <w:szCs w:val="24"/>
        </w:rPr>
        <w:t>：投标报价</w:t>
      </w:r>
      <w:bookmarkEnd w:id="660"/>
      <w:r>
        <w:rPr>
          <w:rFonts w:hint="eastAsia" w:ascii="宋体" w:hAnsi="宋体" w:eastAsia="宋体" w:cs="宋体"/>
          <w:b/>
          <w:color w:val="auto"/>
          <w:kern w:val="0"/>
          <w:sz w:val="24"/>
          <w:szCs w:val="24"/>
        </w:rPr>
        <w:t>评审</w:t>
      </w:r>
    </w:p>
    <w:p>
      <w:pPr>
        <w:spacing w:line="360" w:lineRule="auto"/>
        <w:jc w:val="center"/>
        <w:rPr>
          <w:rFonts w:ascii="宋体" w:hAnsi="宋体"/>
          <w:b/>
          <w:sz w:val="36"/>
          <w:szCs w:val="36"/>
        </w:rPr>
      </w:pPr>
      <w:bookmarkStart w:id="661" w:name="_Toc354646748"/>
      <w:bookmarkStart w:id="662" w:name="_Toc9743"/>
      <w:bookmarkStart w:id="663" w:name="_Toc1741"/>
      <w:r>
        <w:rPr>
          <w:rFonts w:hint="eastAsia" w:ascii="宋体" w:hAnsi="宋体"/>
          <w:b/>
          <w:sz w:val="36"/>
          <w:szCs w:val="36"/>
        </w:rPr>
        <w:t>投标报价</w:t>
      </w:r>
      <w:r>
        <w:rPr>
          <w:rFonts w:hint="eastAsia" w:ascii="宋体" w:hAnsi="宋体" w:eastAsia="宋体" w:cs="宋体"/>
          <w:b/>
          <w:sz w:val="36"/>
          <w:szCs w:val="36"/>
        </w:rPr>
        <w:t>评审</w:t>
      </w:r>
      <w:r>
        <w:rPr>
          <w:rFonts w:hint="eastAsia" w:ascii="宋体" w:hAnsi="宋体"/>
          <w:b/>
          <w:sz w:val="36"/>
          <w:szCs w:val="36"/>
        </w:rPr>
        <w:t>表</w:t>
      </w:r>
    </w:p>
    <w:p>
      <w:pPr>
        <w:spacing w:line="360" w:lineRule="auto"/>
        <w:rPr>
          <w:rFonts w:ascii="宋体" w:hAnsi="宋体"/>
          <w:sz w:val="24"/>
        </w:rPr>
      </w:pPr>
      <w:r>
        <w:rPr>
          <w:rFonts w:hint="eastAsia" w:ascii="宋体" w:hAnsi="宋体"/>
        </w:rPr>
        <w:t>工程名称：</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9"/>
        <w:gridCol w:w="1491"/>
        <w:gridCol w:w="1492"/>
        <w:gridCol w:w="1491"/>
        <w:gridCol w:w="1492"/>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lang w:eastAsia="en-US"/>
              </w:rPr>
            </w:pPr>
            <w:r>
              <w:rPr>
                <w:rFonts w:hint="eastAsia" w:ascii="宋体" w:hAnsi="宋体"/>
              </w:rPr>
              <w:t>申请人名称</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5"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r>
              <w:rPr>
                <w:rFonts w:hint="eastAsia" w:ascii="宋体" w:hAnsi="宋体"/>
              </w:rPr>
              <w:t>投标总报价PT（元）</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5"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lang w:eastAsia="en-US"/>
              </w:rPr>
            </w:pPr>
            <w:r>
              <w:rPr>
                <w:rFonts w:hint="eastAsia" w:ascii="宋体" w:hAnsi="宋体"/>
              </w:rPr>
              <w:t>计算参考数据</w:t>
            </w:r>
          </w:p>
        </w:tc>
        <w:tc>
          <w:tcPr>
            <w:tcW w:w="7461" w:type="dxa"/>
            <w:gridSpan w:val="5"/>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r>
              <w:rPr>
                <w:rFonts w:hint="eastAsia" w:ascii="宋体" w:hAnsi="宋体"/>
              </w:rPr>
              <w:t>评标参考价（PC）：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spacing w:val="-10"/>
                <w:lang w:eastAsia="en-US"/>
              </w:rPr>
            </w:pPr>
            <w:r>
              <w:rPr>
                <w:rFonts w:hint="eastAsia" w:ascii="宋体" w:hAnsi="宋体"/>
                <w:spacing w:val="-10"/>
              </w:rPr>
              <w:t>偏差（（PT-PC）/PC）（%）</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5"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r>
              <w:rPr>
                <w:rFonts w:hint="eastAsia" w:ascii="宋体" w:hAnsi="宋体"/>
              </w:rPr>
              <w:t>减分（A）</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5"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199"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r>
              <w:rPr>
                <w:rFonts w:hint="eastAsia" w:ascii="宋体" w:hAnsi="宋体"/>
              </w:rPr>
              <w:t>总报价得分(I=100-A)×</w:t>
            </w:r>
            <w:r>
              <w:rPr>
                <w:rFonts w:hint="eastAsia" w:ascii="宋体" w:hAnsi="宋体" w:eastAsiaTheme="minorEastAsia"/>
              </w:rPr>
              <w:t>1</w:t>
            </w:r>
            <w:r>
              <w:rPr>
                <w:rFonts w:ascii="宋体" w:hAnsi="宋体"/>
              </w:rPr>
              <w:t>0</w:t>
            </w:r>
            <w:r>
              <w:rPr>
                <w:rFonts w:hint="eastAsia" w:ascii="宋体" w:hAnsi="宋体"/>
              </w:rPr>
              <w:t>%</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1"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c>
          <w:tcPr>
            <w:tcW w:w="1495"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rPr>
                <w:rFonts w:ascii="宋体" w:hAnsi="宋体"/>
              </w:rPr>
            </w:pPr>
          </w:p>
        </w:tc>
      </w:tr>
    </w:tbl>
    <w:p>
      <w:pPr>
        <w:spacing w:line="360" w:lineRule="auto"/>
        <w:rPr>
          <w:rFonts w:hint="eastAsia" w:ascii="宋体" w:hAnsi="宋体" w:eastAsiaTheme="minorEastAsia"/>
        </w:rPr>
      </w:pPr>
      <w:r>
        <w:rPr>
          <w:rFonts w:hint="eastAsia" w:ascii="宋体" w:hAnsi="宋体"/>
          <w:b/>
          <w:bCs/>
        </w:rPr>
        <w:t>注</w:t>
      </w:r>
      <w:r>
        <w:rPr>
          <w:rFonts w:hint="eastAsia" w:ascii="宋体" w:hAnsi="宋体"/>
        </w:rPr>
        <w:t>：</w:t>
      </w:r>
      <w:r>
        <w:rPr>
          <w:rFonts w:hint="eastAsia" w:ascii="宋体" w:hAnsi="宋体"/>
          <w:b/>
          <w:bCs/>
        </w:rPr>
        <w:t>价格得分占总分权重为</w:t>
      </w:r>
      <w:r>
        <w:rPr>
          <w:rFonts w:hint="eastAsia" w:ascii="宋体" w:hAnsi="宋体" w:eastAsiaTheme="minorEastAsia"/>
          <w:b/>
          <w:bCs/>
        </w:rPr>
        <w:t>1</w:t>
      </w:r>
      <w:r>
        <w:rPr>
          <w:rFonts w:hint="eastAsia" w:ascii="宋体" w:hAnsi="宋体"/>
          <w:b/>
          <w:bCs/>
        </w:rPr>
        <w:t>0%</w:t>
      </w:r>
      <w:r>
        <w:rPr>
          <w:rFonts w:hint="eastAsia" w:ascii="宋体" w:hAnsi="宋体"/>
        </w:rPr>
        <w:t>。</w:t>
      </w:r>
    </w:p>
    <w:p>
      <w:pPr>
        <w:rPr>
          <w:rFonts w:eastAsiaTheme="minorEastAsia"/>
          <w:lang w:bidi="en-US"/>
        </w:rPr>
      </w:pPr>
    </w:p>
    <w:p>
      <w:pPr>
        <w:tabs>
          <w:tab w:val="left" w:pos="0"/>
        </w:tabs>
        <w:spacing w:line="360" w:lineRule="auto"/>
        <w:rPr>
          <w:rFonts w:hint="eastAsia" w:ascii="宋体" w:hAnsi="宋体" w:eastAsiaTheme="minorEastAsia"/>
        </w:rPr>
        <w:sectPr>
          <w:footerReference r:id="rId9" w:type="default"/>
          <w:pgSz w:w="16840" w:h="11907" w:orient="landscape"/>
          <w:pgMar w:top="1418" w:right="1440" w:bottom="1276" w:left="1440" w:header="851" w:footer="992" w:gutter="0"/>
          <w:cols w:space="720" w:num="1"/>
          <w:docGrid w:linePitch="312" w:charSpace="0"/>
        </w:sectPr>
      </w:pPr>
      <w:r>
        <w:rPr>
          <w:rFonts w:hint="eastAsia" w:ascii="宋体" w:hAnsi="宋体"/>
        </w:rPr>
        <w:t>评委签名：</w:t>
      </w:r>
      <w:r>
        <w:rPr>
          <w:rFonts w:hint="eastAsia" w:ascii="宋体" w:hAnsi="宋体" w:eastAsiaTheme="minorEastAsia"/>
        </w:rPr>
        <w:t xml:space="preserve">                                                                           日期：                          </w:t>
      </w:r>
    </w:p>
    <w:p>
      <w:pPr>
        <w:spacing w:line="360" w:lineRule="auto"/>
        <w:rPr>
          <w:rFonts w:hint="eastAsia" w:ascii="宋体" w:hAnsi="宋体" w:eastAsiaTheme="minorEastAsia"/>
        </w:rPr>
      </w:pPr>
    </w:p>
    <w:bookmarkEnd w:id="661"/>
    <w:bookmarkEnd w:id="662"/>
    <w:bookmarkEnd w:id="663"/>
    <w:p>
      <w:pPr>
        <w:rPr>
          <w:rFonts w:eastAsia="宋体"/>
        </w:rPr>
      </w:pPr>
    </w:p>
    <w:p>
      <w:pPr>
        <w:pStyle w:val="2"/>
        <w:spacing w:after="0" w:line="360" w:lineRule="auto"/>
        <w:ind w:left="0" w:right="215" w:firstLine="0"/>
        <w:rPr>
          <w:rFonts w:hint="eastAsia" w:ascii="宋体" w:hAnsi="宋体" w:eastAsia="宋体" w:cs="宋体"/>
          <w:b/>
          <w:bCs/>
          <w:color w:val="auto"/>
          <w:sz w:val="44"/>
        </w:rPr>
      </w:pPr>
      <w:bookmarkStart w:id="664" w:name="_Toc22570"/>
      <w:bookmarkStart w:id="665" w:name="_Toc508382165"/>
      <w:r>
        <w:rPr>
          <w:rFonts w:hint="eastAsia" w:ascii="宋体" w:hAnsi="宋体" w:eastAsia="宋体" w:cs="宋体"/>
          <w:b/>
          <w:bCs/>
          <w:color w:val="auto"/>
          <w:sz w:val="44"/>
        </w:rPr>
        <w:t>第四章 合同条款及格式</w:t>
      </w:r>
      <w:bookmarkEnd w:id="664"/>
      <w:bookmarkEnd w:id="665"/>
    </w:p>
    <w:p>
      <w:pPr>
        <w:jc w:val="center"/>
        <w:rPr>
          <w:rFonts w:eastAsia="宋体"/>
          <w:sz w:val="36"/>
          <w:szCs w:val="36"/>
        </w:rPr>
      </w:pPr>
      <w:r>
        <w:rPr>
          <w:rFonts w:hint="eastAsia" w:eastAsia="宋体"/>
          <w:sz w:val="36"/>
          <w:szCs w:val="36"/>
        </w:rPr>
        <w:t>（另册）</w:t>
      </w:r>
    </w:p>
    <w:p>
      <w:pPr>
        <w:spacing w:after="0" w:line="360" w:lineRule="auto"/>
        <w:ind w:right="215"/>
        <w:jc w:val="center"/>
        <w:rPr>
          <w:rFonts w:hint="eastAsia" w:ascii="宋体" w:hAnsi="宋体" w:eastAsia="宋体" w:cs="宋体"/>
          <w:b/>
          <w:bCs/>
          <w:color w:val="auto"/>
          <w:sz w:val="32"/>
          <w:szCs w:val="32"/>
        </w:rPr>
      </w:pPr>
    </w:p>
    <w:p>
      <w:pPr>
        <w:spacing w:after="0" w:line="360" w:lineRule="auto"/>
        <w:rPr>
          <w:rFonts w:hint="eastAsia" w:ascii="宋体" w:hAnsi="宋体" w:eastAsia="宋体"/>
          <w:color w:val="auto"/>
          <w:sz w:val="24"/>
          <w:szCs w:val="24"/>
        </w:rPr>
      </w:pPr>
      <w:r>
        <w:rPr>
          <w:rFonts w:ascii="宋体" w:hAnsi="宋体" w:eastAsia="宋体"/>
          <w:b/>
          <w:color w:val="auto"/>
          <w:sz w:val="24"/>
          <w:szCs w:val="24"/>
        </w:rPr>
        <w:br w:type="page"/>
      </w:r>
    </w:p>
    <w:p>
      <w:pPr>
        <w:rPr>
          <w:rFonts w:hint="eastAsia" w:ascii="宋体" w:hAnsi="宋体" w:cs="宋体" w:eastAsiaTheme="minorEastAsia"/>
          <w:color w:val="auto"/>
          <w:sz w:val="28"/>
          <w:szCs w:val="28"/>
          <w:u w:val="single"/>
        </w:rPr>
      </w:pPr>
    </w:p>
    <w:p>
      <w:pPr>
        <w:pStyle w:val="2"/>
        <w:spacing w:after="0" w:line="360" w:lineRule="auto"/>
        <w:ind w:left="0" w:right="0" w:firstLine="0"/>
        <w:rPr>
          <w:rFonts w:hint="eastAsia" w:ascii="宋体" w:hAnsi="宋体" w:eastAsia="宋体" w:cs="宋体"/>
          <w:b/>
          <w:bCs/>
          <w:color w:val="auto"/>
          <w:sz w:val="44"/>
        </w:rPr>
      </w:pPr>
      <w:bookmarkStart w:id="666" w:name="_Toc13312"/>
      <w:r>
        <w:rPr>
          <w:rFonts w:hint="eastAsia" w:ascii="宋体" w:hAnsi="宋体" w:eastAsia="宋体" w:cs="宋体"/>
          <w:b/>
          <w:bCs/>
          <w:color w:val="auto"/>
          <w:sz w:val="44"/>
        </w:rPr>
        <w:t>第五章 招标人要求</w:t>
      </w:r>
      <w:bookmarkEnd w:id="666"/>
    </w:p>
    <w:p>
      <w:pPr>
        <w:spacing w:after="0" w:line="360" w:lineRule="auto"/>
        <w:ind w:firstLine="1760" w:firstLineChars="800"/>
        <w:rPr>
          <w:rFonts w:ascii="宋体" w:hAnsi="宋体"/>
          <w:color w:val="auto"/>
        </w:rPr>
      </w:pPr>
      <w:r>
        <w:rPr>
          <w:rFonts w:hint="eastAsia" w:ascii="宋体" w:hAnsi="宋体"/>
          <w:color w:val="auto"/>
        </w:rPr>
        <w:t>按国家、省、市、</w:t>
      </w:r>
      <w:r>
        <w:rPr>
          <w:rFonts w:hint="eastAsia" w:ascii="宋体" w:hAnsi="宋体" w:eastAsia="宋体" w:cs="宋体"/>
          <w:color w:val="auto"/>
        </w:rPr>
        <w:t>增城</w:t>
      </w:r>
      <w:r>
        <w:rPr>
          <w:rFonts w:hint="eastAsia" w:ascii="宋体" w:hAnsi="宋体"/>
          <w:color w:val="auto"/>
        </w:rPr>
        <w:t>区现行管理规范及规章制度执行。</w:t>
      </w:r>
    </w:p>
    <w:p>
      <w:pPr>
        <w:pStyle w:val="36"/>
      </w:pPr>
      <w:r>
        <w:br w:type="page"/>
      </w:r>
    </w:p>
    <w:p>
      <w:pPr>
        <w:pStyle w:val="2"/>
        <w:spacing w:after="0" w:line="360" w:lineRule="auto"/>
        <w:ind w:left="0" w:right="0" w:firstLine="0"/>
        <w:rPr>
          <w:rFonts w:hint="eastAsia" w:ascii="宋体" w:hAnsi="宋体" w:eastAsia="宋体" w:cs="宋体"/>
          <w:b/>
          <w:bCs/>
          <w:color w:val="auto"/>
          <w:sz w:val="44"/>
        </w:rPr>
      </w:pPr>
      <w:bookmarkStart w:id="667" w:name="_Toc47987342"/>
    </w:p>
    <w:p>
      <w:pPr>
        <w:pStyle w:val="2"/>
        <w:spacing w:after="0" w:line="360" w:lineRule="auto"/>
        <w:ind w:left="0" w:right="0" w:firstLine="0"/>
        <w:rPr>
          <w:rFonts w:hint="eastAsia" w:ascii="宋体" w:hAnsi="宋体" w:eastAsia="宋体" w:cs="宋体"/>
          <w:b/>
          <w:bCs/>
          <w:color w:val="auto"/>
          <w:sz w:val="44"/>
        </w:rPr>
      </w:pPr>
      <w:bookmarkStart w:id="668" w:name="_Toc1635"/>
      <w:r>
        <w:rPr>
          <w:rFonts w:hint="eastAsia" w:ascii="宋体" w:hAnsi="宋体" w:eastAsia="宋体" w:cs="宋体"/>
          <w:b/>
          <w:bCs/>
          <w:color w:val="auto"/>
          <w:sz w:val="44"/>
        </w:rPr>
        <w:t>第六章 投标文件格式</w:t>
      </w:r>
      <w:bookmarkEnd w:id="667"/>
      <w:bookmarkEnd w:id="668"/>
    </w:p>
    <w:p>
      <w:pPr>
        <w:pStyle w:val="15"/>
        <w:rPr>
          <w:color w:val="auto"/>
        </w:rPr>
      </w:pPr>
      <w:r>
        <w:rPr>
          <w:color w:val="auto"/>
        </w:rPr>
        <w:br w:type="page"/>
      </w:r>
    </w:p>
    <w:p>
      <w:pPr>
        <w:jc w:val="center"/>
        <w:rPr>
          <w:rFonts w:ascii="宋体" w:hAnsi="宋体" w:cs="宋体"/>
          <w:color w:val="auto"/>
          <w:sz w:val="28"/>
          <w:szCs w:val="28"/>
          <w:u w:val="single"/>
        </w:rPr>
      </w:pPr>
    </w:p>
    <w:p>
      <w:pPr>
        <w:jc w:val="center"/>
        <w:rPr>
          <w:rFonts w:ascii="宋体" w:hAnsi="宋体" w:cs="宋体"/>
          <w:color w:val="auto"/>
          <w:sz w:val="28"/>
          <w:szCs w:val="28"/>
          <w:u w:val="single"/>
        </w:rPr>
      </w:pPr>
    </w:p>
    <w:p>
      <w:pPr>
        <w:jc w:val="center"/>
        <w:rPr>
          <w:rFonts w:ascii="宋体" w:hAnsi="宋体" w:cs="宋体"/>
          <w:color w:val="auto"/>
          <w:sz w:val="28"/>
          <w:szCs w:val="28"/>
          <w:u w:val="single"/>
        </w:rPr>
      </w:pPr>
    </w:p>
    <w:p>
      <w:pPr>
        <w:jc w:val="center"/>
        <w:rPr>
          <w:rFonts w:ascii="宋体" w:hAnsi="宋体" w:cs="宋体"/>
          <w:color w:val="auto"/>
          <w:sz w:val="28"/>
          <w:szCs w:val="28"/>
          <w:u w:val="single"/>
        </w:rPr>
      </w:pPr>
    </w:p>
    <w:p>
      <w:pPr>
        <w:jc w:val="center"/>
        <w:rPr>
          <w:rFonts w:ascii="宋体" w:hAnsi="宋体" w:cs="宋体"/>
          <w:color w:val="auto"/>
          <w:sz w:val="44"/>
          <w:szCs w:val="44"/>
          <w:u w:val="single"/>
        </w:rPr>
      </w:pPr>
      <w:r>
        <w:rPr>
          <w:rFonts w:hint="eastAsia" w:ascii="宋体" w:hAnsi="宋体" w:cs="宋体"/>
          <w:color w:val="auto"/>
          <w:sz w:val="44"/>
          <w:szCs w:val="44"/>
          <w:u w:val="single"/>
        </w:rPr>
        <w:t>（招标项目名称）</w:t>
      </w:r>
    </w:p>
    <w:p>
      <w:pPr>
        <w:rPr>
          <w:rFonts w:ascii="宋体" w:hAnsi="宋体" w:cs="宋体"/>
          <w:color w:val="auto"/>
          <w:sz w:val="20"/>
        </w:rPr>
      </w:pPr>
    </w:p>
    <w:p>
      <w:pPr>
        <w:rPr>
          <w:rFonts w:ascii="宋体" w:hAnsi="宋体" w:cs="宋体"/>
          <w:color w:val="auto"/>
          <w:sz w:val="20"/>
        </w:rPr>
      </w:pPr>
    </w:p>
    <w:p>
      <w:pPr>
        <w:rPr>
          <w:rFonts w:ascii="宋体" w:hAnsi="宋体" w:cs="宋体"/>
          <w:color w:val="auto"/>
          <w:sz w:val="20"/>
        </w:rPr>
      </w:pPr>
    </w:p>
    <w:p>
      <w:pPr>
        <w:rPr>
          <w:rFonts w:ascii="宋体" w:hAnsi="宋体" w:cs="宋体"/>
          <w:color w:val="auto"/>
          <w:sz w:val="20"/>
        </w:rPr>
      </w:pPr>
    </w:p>
    <w:p>
      <w:pPr>
        <w:rPr>
          <w:rFonts w:ascii="宋体" w:hAnsi="宋体" w:cs="宋体"/>
          <w:color w:val="auto"/>
          <w:sz w:val="20"/>
        </w:rPr>
      </w:pPr>
    </w:p>
    <w:p>
      <w:pPr>
        <w:rPr>
          <w:rFonts w:ascii="宋体" w:hAnsi="宋体" w:cs="宋体"/>
          <w:color w:val="auto"/>
          <w:sz w:val="20"/>
        </w:rPr>
      </w:pPr>
    </w:p>
    <w:p>
      <w:pPr>
        <w:jc w:val="center"/>
        <w:rPr>
          <w:rFonts w:ascii="宋体" w:hAnsi="宋体" w:cs="宋体"/>
          <w:color w:val="auto"/>
          <w:sz w:val="44"/>
        </w:rPr>
      </w:pPr>
      <w:r>
        <w:rPr>
          <w:rFonts w:hint="eastAsia" w:ascii="宋体" w:hAnsi="宋体" w:cs="宋体"/>
          <w:color w:val="auto"/>
          <w:sz w:val="44"/>
        </w:rPr>
        <w:t>投 标 文 件</w:t>
      </w:r>
    </w:p>
    <w:p>
      <w:pPr>
        <w:jc w:val="center"/>
        <w:rPr>
          <w:rFonts w:ascii="宋体" w:hAnsi="宋体" w:cs="宋体"/>
          <w:color w:val="auto"/>
          <w:sz w:val="44"/>
        </w:rPr>
      </w:pPr>
    </w:p>
    <w:p>
      <w:pPr>
        <w:rPr>
          <w:rFonts w:ascii="宋体" w:hAnsi="宋体" w:cs="宋体"/>
          <w:color w:val="auto"/>
          <w:sz w:val="28"/>
        </w:rPr>
      </w:pPr>
    </w:p>
    <w:p>
      <w:pPr>
        <w:rPr>
          <w:rFonts w:ascii="宋体" w:hAnsi="宋体" w:cs="宋体"/>
          <w:color w:val="auto"/>
          <w:sz w:val="28"/>
        </w:rPr>
      </w:pPr>
    </w:p>
    <w:p>
      <w:pPr>
        <w:rPr>
          <w:rFonts w:ascii="宋体" w:hAnsi="宋体" w:cs="宋体"/>
          <w:color w:val="auto"/>
          <w:sz w:val="28"/>
        </w:rPr>
      </w:pPr>
    </w:p>
    <w:p>
      <w:pPr>
        <w:spacing w:line="360" w:lineRule="auto"/>
        <w:rPr>
          <w:rFonts w:ascii="宋体" w:hAnsi="宋体" w:cs="宋体"/>
          <w:color w:val="auto"/>
          <w:sz w:val="28"/>
        </w:rPr>
      </w:pPr>
    </w:p>
    <w:p>
      <w:pPr>
        <w:spacing w:line="360" w:lineRule="auto"/>
        <w:ind w:firstLine="1120" w:firstLineChars="400"/>
        <w:rPr>
          <w:rFonts w:ascii="宋体" w:hAnsi="宋体" w:cs="宋体"/>
          <w:color w:val="auto"/>
          <w:sz w:val="28"/>
          <w:u w:val="single"/>
        </w:rPr>
      </w:pPr>
      <w:r>
        <w:rPr>
          <w:rFonts w:hint="eastAsia" w:ascii="宋体" w:hAnsi="宋体" w:cs="宋体"/>
          <w:color w:val="auto"/>
          <w:sz w:val="28"/>
        </w:rPr>
        <w:t>投标人：</w:t>
      </w:r>
      <w:r>
        <w:rPr>
          <w:rFonts w:hint="eastAsia" w:ascii="宋体" w:hAnsi="宋体" w:cs="宋体"/>
          <w:color w:val="auto"/>
          <w:u w:val="single"/>
        </w:rPr>
        <w:t xml:space="preserve">                                </w:t>
      </w:r>
      <w:r>
        <w:rPr>
          <w:rFonts w:hint="eastAsia" w:ascii="宋体" w:hAnsi="宋体" w:cs="宋体"/>
          <w:color w:val="auto"/>
          <w:sz w:val="28"/>
        </w:rPr>
        <w:t>（盖单位章）</w:t>
      </w:r>
    </w:p>
    <w:p>
      <w:pPr>
        <w:spacing w:line="360" w:lineRule="auto"/>
        <w:ind w:firstLine="1120" w:firstLineChars="400"/>
        <w:rPr>
          <w:rFonts w:ascii="宋体" w:hAnsi="宋体" w:cs="宋体"/>
          <w:color w:val="auto"/>
          <w:sz w:val="28"/>
        </w:rPr>
      </w:pPr>
      <w:r>
        <w:rPr>
          <w:rFonts w:hint="eastAsia" w:ascii="宋体" w:hAnsi="宋体" w:cs="宋体"/>
          <w:color w:val="auto"/>
          <w:sz w:val="28"/>
        </w:rPr>
        <w:t>法定代表人或其委托代理人：</w:t>
      </w:r>
      <w:r>
        <w:rPr>
          <w:rFonts w:hint="eastAsia" w:ascii="宋体" w:hAnsi="宋体" w:cs="宋体"/>
          <w:color w:val="auto"/>
          <w:u w:val="single"/>
        </w:rPr>
        <w:t xml:space="preserve">       </w:t>
      </w:r>
      <w:r>
        <w:rPr>
          <w:rFonts w:hint="eastAsia" w:ascii="宋体" w:hAnsi="宋体" w:cs="宋体"/>
          <w:color w:val="auto"/>
          <w:sz w:val="28"/>
        </w:rPr>
        <w:t>（签字或盖章）</w:t>
      </w:r>
    </w:p>
    <w:p>
      <w:pPr>
        <w:spacing w:line="400" w:lineRule="exact"/>
        <w:jc w:val="center"/>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sz w:val="28"/>
        </w:rPr>
        <w:t>年</w:t>
      </w:r>
      <w:r>
        <w:rPr>
          <w:rFonts w:hint="eastAsia" w:ascii="宋体" w:hAnsi="宋体" w:cs="宋体"/>
          <w:color w:val="auto"/>
          <w:u w:val="single"/>
        </w:rPr>
        <w:t xml:space="preserve">       </w:t>
      </w:r>
      <w:r>
        <w:rPr>
          <w:rFonts w:hint="eastAsia" w:ascii="宋体" w:hAnsi="宋体" w:cs="宋体"/>
          <w:color w:val="auto"/>
          <w:sz w:val="28"/>
        </w:rPr>
        <w:t>月</w:t>
      </w:r>
      <w:r>
        <w:rPr>
          <w:rFonts w:hint="eastAsia" w:ascii="宋体" w:hAnsi="宋体" w:cs="宋体"/>
          <w:color w:val="auto"/>
          <w:u w:val="single"/>
        </w:rPr>
        <w:t xml:space="preserve">       </w:t>
      </w:r>
      <w:r>
        <w:rPr>
          <w:rFonts w:hint="eastAsia" w:ascii="宋体" w:hAnsi="宋体" w:cs="宋体"/>
          <w:color w:val="auto"/>
          <w:sz w:val="28"/>
        </w:rPr>
        <w:t>日</w:t>
      </w:r>
    </w:p>
    <w:p>
      <w:pPr>
        <w:pStyle w:val="15"/>
        <w:rPr>
          <w:color w:val="auto"/>
        </w:rPr>
      </w:pPr>
    </w:p>
    <w:p>
      <w:pPr>
        <w:pStyle w:val="15"/>
        <w:rPr>
          <w:color w:val="auto"/>
        </w:rPr>
      </w:pPr>
      <w:r>
        <w:rPr>
          <w:color w:val="auto"/>
        </w:rPr>
        <w:br w:type="page"/>
      </w:r>
    </w:p>
    <w:p>
      <w:pPr>
        <w:jc w:val="center"/>
        <w:rPr>
          <w:rFonts w:hint="eastAsia" w:ascii="宋体" w:hAnsi="宋体" w:eastAsia="宋体" w:cs="宋体"/>
          <w:b/>
          <w:bCs/>
          <w:color w:val="auto"/>
          <w:sz w:val="44"/>
          <w:szCs w:val="44"/>
        </w:rPr>
      </w:pPr>
      <w:bookmarkStart w:id="669" w:name="_Toc167331492"/>
      <w:bookmarkStart w:id="670" w:name="_Toc167452626"/>
      <w:bookmarkStart w:id="671" w:name="_Toc167824200"/>
      <w:bookmarkStart w:id="672" w:name="_Toc121759249"/>
      <w:bookmarkStart w:id="673" w:name="_Toc167330212"/>
      <w:bookmarkStart w:id="674" w:name="_Toc167804209"/>
      <w:bookmarkStart w:id="675" w:name="_Toc169194315"/>
      <w:bookmarkStart w:id="676" w:name="_Toc167824294"/>
      <w:bookmarkStart w:id="677" w:name="_Toc169180757"/>
      <w:bookmarkStart w:id="678" w:name="_Toc47987343"/>
      <w:bookmarkStart w:id="679" w:name="_Toc167824054"/>
      <w:r>
        <w:rPr>
          <w:rFonts w:hint="eastAsia" w:ascii="宋体" w:hAnsi="宋体" w:eastAsia="宋体" w:cs="宋体"/>
          <w:b/>
          <w:bCs/>
          <w:color w:val="auto"/>
          <w:sz w:val="44"/>
          <w:szCs w:val="44"/>
        </w:rPr>
        <w:t xml:space="preserve">目 </w:t>
      </w:r>
      <w:r>
        <w:rPr>
          <w:rFonts w:ascii="宋体" w:hAnsi="宋体" w:eastAsia="宋体" w:cs="宋体"/>
          <w:b/>
          <w:bCs/>
          <w:color w:val="auto"/>
          <w:sz w:val="44"/>
          <w:szCs w:val="44"/>
        </w:rPr>
        <w:t xml:space="preserve"> </w:t>
      </w:r>
      <w:r>
        <w:rPr>
          <w:rFonts w:hint="eastAsia" w:ascii="宋体" w:hAnsi="宋体" w:eastAsia="宋体" w:cs="宋体"/>
          <w:b/>
          <w:bCs/>
          <w:color w:val="auto"/>
          <w:sz w:val="44"/>
          <w:szCs w:val="44"/>
        </w:rPr>
        <w:t>录</w:t>
      </w:r>
      <w:bookmarkEnd w:id="669"/>
      <w:bookmarkEnd w:id="670"/>
      <w:bookmarkEnd w:id="671"/>
      <w:bookmarkEnd w:id="672"/>
      <w:bookmarkEnd w:id="673"/>
      <w:bookmarkEnd w:id="674"/>
      <w:bookmarkEnd w:id="675"/>
      <w:bookmarkEnd w:id="676"/>
      <w:bookmarkEnd w:id="677"/>
      <w:bookmarkEnd w:id="678"/>
      <w:bookmarkEnd w:id="679"/>
    </w:p>
    <w:p>
      <w:pPr>
        <w:pStyle w:val="15"/>
        <w:rPr>
          <w:rFonts w:hint="eastAsia" w:ascii="宋体" w:hAnsi="宋体" w:cs="宋体" w:eastAsiaTheme="minorEastAsia"/>
          <w:color w:val="auto"/>
          <w:sz w:val="28"/>
          <w:szCs w:val="28"/>
        </w:rPr>
      </w:pPr>
      <w:bookmarkStart w:id="680" w:name="_Toc352691655"/>
      <w:bookmarkStart w:id="681" w:name="_Toc369531691"/>
      <w:bookmarkStart w:id="682" w:name="_Toc7039"/>
    </w:p>
    <w:p>
      <w:pPr>
        <w:pStyle w:val="15"/>
        <w:rPr>
          <w:rFonts w:hint="eastAsia" w:ascii="宋体" w:hAnsi="宋体" w:cs="宋体" w:eastAsiaTheme="minorEastAsia"/>
          <w:color w:val="auto"/>
          <w:sz w:val="28"/>
          <w:szCs w:val="28"/>
        </w:rPr>
      </w:pPr>
    </w:p>
    <w:p>
      <w:pPr>
        <w:pStyle w:val="15"/>
        <w:rPr>
          <w:rFonts w:ascii="宋体" w:hAnsi="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rPr>
        <w:t>投标函及其附</w:t>
      </w:r>
      <w:r>
        <w:rPr>
          <w:rFonts w:hint="eastAsia" w:ascii="宋体" w:hAnsi="宋体" w:eastAsia="宋体" w:cs="宋体"/>
          <w:color w:val="auto"/>
          <w:sz w:val="24"/>
          <w:szCs w:val="24"/>
        </w:rPr>
        <w:t>表</w:t>
      </w:r>
      <w:r>
        <w:rPr>
          <w:rFonts w:hint="eastAsia" w:ascii="宋体" w:hAnsi="宋体" w:cs="宋体"/>
          <w:color w:val="auto"/>
          <w:sz w:val="24"/>
          <w:szCs w:val="24"/>
        </w:rPr>
        <w:t>；</w:t>
      </w:r>
    </w:p>
    <w:p>
      <w:pPr>
        <w:pStyle w:val="15"/>
        <w:rPr>
          <w:rFonts w:hint="eastAsia" w:ascii="宋体" w:hAnsi="宋体" w:cs="宋体" w:eastAsiaTheme="minorEastAsia"/>
          <w:color w:val="auto"/>
          <w:sz w:val="24"/>
          <w:szCs w:val="24"/>
        </w:rPr>
      </w:pPr>
      <w:r>
        <w:rPr>
          <w:rFonts w:hint="eastAsia" w:ascii="宋体" w:hAnsi="宋体" w:eastAsia="宋体" w:cs="宋体"/>
          <w:color w:val="auto"/>
          <w:sz w:val="24"/>
          <w:szCs w:val="24"/>
        </w:rPr>
        <w:t>二、标价工程量清单</w:t>
      </w:r>
      <w:r>
        <w:rPr>
          <w:rFonts w:hint="eastAsia" w:ascii="宋体" w:hAnsi="宋体" w:cs="宋体"/>
          <w:color w:val="auto"/>
          <w:sz w:val="24"/>
          <w:szCs w:val="24"/>
        </w:rPr>
        <w:t>；</w:t>
      </w:r>
    </w:p>
    <w:p>
      <w:pPr>
        <w:pStyle w:val="15"/>
        <w:rPr>
          <w:rFonts w:hint="eastAsia" w:ascii="宋体" w:hAnsi="宋体" w:cs="宋体" w:eastAsiaTheme="minorEastAsia"/>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rPr>
        <w:t>法定代表人身份证明</w:t>
      </w:r>
      <w:r>
        <w:rPr>
          <w:rFonts w:hint="eastAsia" w:ascii="宋体" w:hAnsi="宋体" w:eastAsia="宋体" w:cs="宋体"/>
          <w:color w:val="auto"/>
          <w:sz w:val="24"/>
          <w:szCs w:val="24"/>
        </w:rPr>
        <w:t>；</w:t>
      </w:r>
    </w:p>
    <w:p>
      <w:pPr>
        <w:pStyle w:val="15"/>
        <w:rPr>
          <w:rFonts w:ascii="宋体" w:hAnsi="宋体" w:cs="宋体"/>
          <w:color w:val="auto"/>
          <w:sz w:val="24"/>
          <w:szCs w:val="24"/>
        </w:rPr>
      </w:pPr>
      <w:r>
        <w:rPr>
          <w:rFonts w:hint="eastAsia" w:ascii="宋体" w:hAnsi="宋体" w:eastAsia="宋体" w:cs="宋体"/>
          <w:color w:val="auto"/>
          <w:sz w:val="24"/>
          <w:szCs w:val="24"/>
        </w:rPr>
        <w:t>四、授权委托书（限非法定代表人参加投标活动时提供）</w:t>
      </w:r>
      <w:r>
        <w:rPr>
          <w:rFonts w:hint="eastAsia" w:ascii="宋体" w:hAnsi="宋体" w:cs="宋体"/>
          <w:color w:val="auto"/>
          <w:sz w:val="24"/>
          <w:szCs w:val="24"/>
        </w:rPr>
        <w:t>；</w:t>
      </w:r>
    </w:p>
    <w:p>
      <w:pPr>
        <w:pStyle w:val="15"/>
        <w:rPr>
          <w:rFonts w:ascii="宋体" w:hAnsi="宋体" w:cs="宋体"/>
          <w:color w:val="auto"/>
          <w:sz w:val="24"/>
          <w:szCs w:val="24"/>
        </w:rPr>
      </w:pPr>
      <w:r>
        <w:rPr>
          <w:rFonts w:hint="eastAsia" w:ascii="宋体" w:hAnsi="宋体" w:eastAsia="宋体" w:cs="宋体"/>
          <w:color w:val="auto"/>
          <w:sz w:val="24"/>
          <w:szCs w:val="24"/>
        </w:rPr>
        <w:t>五、</w:t>
      </w:r>
      <w:r>
        <w:rPr>
          <w:rFonts w:hint="eastAsia" w:ascii="宋体" w:hAnsi="宋体" w:cs="宋体"/>
          <w:color w:val="auto"/>
          <w:sz w:val="24"/>
          <w:szCs w:val="24"/>
        </w:rPr>
        <w:t>资格审查资料；</w:t>
      </w:r>
    </w:p>
    <w:p>
      <w:pPr>
        <w:pStyle w:val="15"/>
        <w:rPr>
          <w:rFonts w:hint="eastAsia" w:ascii="宋体" w:hAnsi="宋体" w:cs="宋体" w:eastAsiaTheme="minorEastAsia"/>
          <w:color w:val="auto"/>
          <w:sz w:val="24"/>
          <w:szCs w:val="24"/>
        </w:rPr>
      </w:pPr>
      <w:r>
        <w:rPr>
          <w:rFonts w:hint="eastAsia" w:ascii="宋体" w:hAnsi="宋体" w:eastAsia="宋体" w:cs="宋体"/>
          <w:color w:val="auto"/>
          <w:sz w:val="24"/>
          <w:szCs w:val="24"/>
        </w:rPr>
        <w:t>六、商务部分资料（投标人自拟）</w:t>
      </w:r>
      <w:r>
        <w:rPr>
          <w:rFonts w:hint="eastAsia" w:ascii="宋体" w:hAnsi="宋体" w:cs="宋体"/>
          <w:color w:val="auto"/>
          <w:sz w:val="24"/>
          <w:szCs w:val="24"/>
        </w:rPr>
        <w:t>；</w:t>
      </w:r>
    </w:p>
    <w:p>
      <w:pPr>
        <w:pStyle w:val="15"/>
        <w:rPr>
          <w:rFonts w:hint="eastAsia" w:ascii="宋体" w:hAnsi="宋体" w:cs="宋体" w:eastAsiaTheme="minorEastAsia"/>
          <w:color w:val="auto"/>
          <w:sz w:val="24"/>
          <w:szCs w:val="24"/>
        </w:rPr>
      </w:pPr>
      <w:r>
        <w:rPr>
          <w:rFonts w:hint="eastAsia" w:ascii="宋体" w:hAnsi="宋体" w:cs="宋体" w:eastAsiaTheme="minorEastAsia"/>
          <w:color w:val="auto"/>
          <w:sz w:val="24"/>
          <w:szCs w:val="24"/>
        </w:rPr>
        <w:t>七、技术部分资料</w:t>
      </w:r>
      <w:r>
        <w:rPr>
          <w:rFonts w:hint="eastAsia" w:ascii="宋体" w:hAnsi="宋体" w:eastAsia="宋体" w:cs="宋体"/>
          <w:color w:val="auto"/>
          <w:sz w:val="24"/>
          <w:szCs w:val="24"/>
        </w:rPr>
        <w:t>（投标人自拟）；</w:t>
      </w:r>
    </w:p>
    <w:p>
      <w:pPr>
        <w:pStyle w:val="15"/>
        <w:rPr>
          <w:rFonts w:hint="eastAsia" w:ascii="宋体" w:hAnsi="宋体" w:cs="宋体" w:eastAsiaTheme="minorEastAsia"/>
          <w:color w:val="auto"/>
          <w:sz w:val="28"/>
          <w:szCs w:val="28"/>
        </w:rPr>
      </w:pPr>
      <w:r>
        <w:rPr>
          <w:rFonts w:hint="eastAsia" w:ascii="宋体" w:hAnsi="宋体" w:eastAsia="宋体" w:cs="宋体"/>
          <w:color w:val="auto"/>
          <w:sz w:val="24"/>
          <w:szCs w:val="24"/>
        </w:rPr>
        <w:t>八、</w:t>
      </w:r>
      <w:r>
        <w:rPr>
          <w:rFonts w:hint="eastAsia" w:ascii="宋体" w:hAnsi="宋体" w:cs="宋体"/>
          <w:color w:val="auto"/>
          <w:sz w:val="24"/>
          <w:szCs w:val="24"/>
        </w:rPr>
        <w:t>其他资料</w:t>
      </w:r>
      <w:r>
        <w:rPr>
          <w:rFonts w:hint="eastAsia" w:ascii="宋体" w:hAnsi="宋体" w:cs="宋体"/>
          <w:color w:val="auto"/>
          <w:sz w:val="28"/>
          <w:szCs w:val="28"/>
        </w:rPr>
        <w:t>。</w:t>
      </w:r>
    </w:p>
    <w:p>
      <w:pPr>
        <w:pStyle w:val="15"/>
        <w:rPr>
          <w:rFonts w:hint="eastAsia" w:ascii="宋体" w:hAnsi="宋体" w:cs="宋体" w:eastAsiaTheme="minorEastAsia"/>
          <w:color w:val="auto"/>
          <w:sz w:val="28"/>
          <w:szCs w:val="28"/>
        </w:rPr>
      </w:pPr>
    </w:p>
    <w:p>
      <w:pPr>
        <w:pStyle w:val="15"/>
        <w:rPr>
          <w:rFonts w:eastAsiaTheme="minorEastAsia"/>
          <w:b/>
          <w:bCs/>
          <w:color w:val="auto"/>
          <w:sz w:val="24"/>
          <w:szCs w:val="24"/>
        </w:rPr>
      </w:pPr>
      <w:r>
        <w:rPr>
          <w:rFonts w:hint="eastAsia" w:ascii="宋体" w:hAnsi="宋体" w:cs="宋体" w:eastAsiaTheme="minorEastAsia"/>
          <w:b/>
          <w:bCs/>
          <w:color w:val="auto"/>
          <w:sz w:val="24"/>
          <w:szCs w:val="24"/>
        </w:rPr>
        <w:t>注：目录可自行增加栏目，并编制页码。</w:t>
      </w:r>
      <w:r>
        <w:rPr>
          <w:b/>
          <w:bCs/>
          <w:color w:val="auto"/>
          <w:sz w:val="24"/>
          <w:szCs w:val="24"/>
        </w:rPr>
        <w:br w:type="page"/>
      </w:r>
    </w:p>
    <w:bookmarkEnd w:id="680"/>
    <w:bookmarkEnd w:id="681"/>
    <w:bookmarkEnd w:id="682"/>
    <w:p>
      <w:pPr>
        <w:rPr>
          <w:b/>
          <w:color w:val="auto"/>
          <w:sz w:val="32"/>
          <w:szCs w:val="32"/>
        </w:rPr>
      </w:pPr>
      <w:bookmarkStart w:id="683" w:name="_Toc167452627"/>
      <w:bookmarkStart w:id="684" w:name="_Toc167331493"/>
      <w:bookmarkStart w:id="685" w:name="_Toc167804210"/>
      <w:bookmarkStart w:id="686" w:name="_Toc167330213"/>
      <w:bookmarkStart w:id="687" w:name="_Toc167824201"/>
      <w:bookmarkStart w:id="688" w:name="_Toc121759250"/>
      <w:bookmarkStart w:id="689" w:name="_Toc47987344"/>
      <w:bookmarkStart w:id="690" w:name="_Toc167824055"/>
      <w:bookmarkStart w:id="691" w:name="_Toc47376784"/>
      <w:bookmarkStart w:id="692" w:name="_Toc169180758"/>
      <w:bookmarkStart w:id="693" w:name="_Toc167824295"/>
      <w:bookmarkStart w:id="694" w:name="_Toc169194316"/>
      <w:r>
        <w:rPr>
          <w:rFonts w:hint="eastAsia" w:ascii="宋体" w:hAnsi="宋体" w:eastAsia="宋体" w:cs="宋体"/>
          <w:b/>
          <w:color w:val="auto"/>
          <w:sz w:val="32"/>
          <w:szCs w:val="32"/>
        </w:rPr>
        <w:t>一、</w:t>
      </w:r>
      <w:bookmarkStart w:id="695" w:name="_Toc352691656"/>
      <w:bookmarkStart w:id="696" w:name="_Toc6931"/>
      <w:bookmarkStart w:id="697" w:name="_Toc369531692"/>
      <w:r>
        <w:rPr>
          <w:rFonts w:hint="eastAsia" w:ascii="宋体" w:hAnsi="宋体" w:eastAsia="宋体" w:cs="宋体"/>
          <w:b/>
          <w:color w:val="auto"/>
          <w:sz w:val="32"/>
          <w:szCs w:val="32"/>
        </w:rPr>
        <w:t>投标函及其附表</w:t>
      </w:r>
      <w:bookmarkEnd w:id="683"/>
      <w:bookmarkEnd w:id="684"/>
      <w:bookmarkEnd w:id="685"/>
      <w:bookmarkEnd w:id="686"/>
      <w:bookmarkEnd w:id="687"/>
      <w:bookmarkEnd w:id="688"/>
      <w:bookmarkEnd w:id="689"/>
      <w:bookmarkEnd w:id="690"/>
      <w:bookmarkEnd w:id="691"/>
      <w:bookmarkEnd w:id="692"/>
      <w:bookmarkEnd w:id="693"/>
      <w:bookmarkEnd w:id="694"/>
    </w:p>
    <w:bookmarkEnd w:id="695"/>
    <w:bookmarkEnd w:id="696"/>
    <w:bookmarkEnd w:id="697"/>
    <w:p>
      <w:pPr>
        <w:ind w:left="237" w:right="-20"/>
        <w:jc w:val="center"/>
        <w:rPr>
          <w:rFonts w:ascii="宋体" w:hAnsi="宋体"/>
          <w:b/>
          <w:color w:val="auto"/>
          <w:sz w:val="32"/>
          <w:szCs w:val="32"/>
        </w:rPr>
      </w:pPr>
      <w:bookmarkStart w:id="698" w:name="_Toc152042576"/>
      <w:bookmarkStart w:id="699" w:name="_Toc384308375"/>
      <w:bookmarkStart w:id="700" w:name="_Toc369531697"/>
      <w:bookmarkStart w:id="701" w:name="_Toc361508752"/>
      <w:bookmarkStart w:id="702" w:name="_Toc152045787"/>
      <w:bookmarkStart w:id="703" w:name="_Toc144974856"/>
      <w:bookmarkStart w:id="704" w:name="_Toc352691661"/>
      <w:bookmarkStart w:id="705" w:name="_Toc300835209"/>
      <w:bookmarkStart w:id="706" w:name="_Toc247514246"/>
      <w:bookmarkStart w:id="707" w:name="_Toc247527827"/>
      <w:bookmarkStart w:id="708" w:name="_Toc17960"/>
      <w:r>
        <w:rPr>
          <w:rFonts w:ascii="宋体" w:hAnsi="宋体"/>
          <w:b/>
          <w:color w:val="auto"/>
          <w:sz w:val="32"/>
          <w:szCs w:val="32"/>
        </w:rPr>
        <w:t>（一）投标函</w:t>
      </w:r>
    </w:p>
    <w:p>
      <w:pPr>
        <w:spacing w:line="360" w:lineRule="auto"/>
        <w:rPr>
          <w:rFonts w:hint="eastAsia" w:ascii="宋体" w:hAnsi="宋体" w:eastAsiaTheme="minorEastAsia"/>
          <w:b/>
          <w:sz w:val="21"/>
          <w:szCs w:val="21"/>
          <w:u w:val="single"/>
        </w:rPr>
      </w:pPr>
      <w:r>
        <w:rPr>
          <w:rFonts w:hint="eastAsia" w:ascii="宋体" w:hAnsi="宋体"/>
          <w:b/>
          <w:sz w:val="21"/>
          <w:szCs w:val="21"/>
        </w:rPr>
        <w:t>致：</w:t>
      </w:r>
      <w:r>
        <w:rPr>
          <w:rFonts w:hint="eastAsia" w:ascii="宋体" w:hAnsi="宋体"/>
          <w:b/>
          <w:sz w:val="21"/>
          <w:szCs w:val="21"/>
          <w:u w:val="single"/>
        </w:rPr>
        <w:t>(</w:t>
      </w:r>
      <w:r>
        <w:rPr>
          <w:rFonts w:hint="eastAsia" w:ascii="宋体" w:hAnsi="宋体" w:eastAsia="宋体"/>
          <w:b/>
          <w:sz w:val="21"/>
          <w:szCs w:val="21"/>
          <w:u w:val="single"/>
        </w:rPr>
        <w:t>招标</w:t>
      </w:r>
      <w:r>
        <w:rPr>
          <w:rFonts w:hint="eastAsia" w:ascii="宋体" w:hAnsi="宋体"/>
          <w:b/>
          <w:sz w:val="21"/>
          <w:szCs w:val="21"/>
          <w:u w:val="single"/>
        </w:rPr>
        <w:t xml:space="preserve">人名称)                              </w:t>
      </w:r>
    </w:p>
    <w:p>
      <w:pPr>
        <w:spacing w:line="240" w:lineRule="auto"/>
        <w:ind w:firstLine="440" w:firstLineChars="200"/>
        <w:rPr>
          <w:rFonts w:ascii="宋体" w:hAnsi="宋体"/>
        </w:rPr>
      </w:pPr>
      <w:r>
        <w:rPr>
          <w:rFonts w:hint="eastAsia" w:ascii="宋体" w:hAnsi="宋体"/>
        </w:rPr>
        <w:t>1.根据已收到贵方的</w:t>
      </w:r>
      <w:r>
        <w:rPr>
          <w:rFonts w:hint="eastAsia" w:ascii="宋体" w:hAnsi="宋体" w:eastAsiaTheme="minorEastAsia"/>
          <w:u w:val="single"/>
        </w:rPr>
        <w:t xml:space="preserve">       </w:t>
      </w:r>
      <w:r>
        <w:rPr>
          <w:rFonts w:hint="eastAsia" w:ascii="宋体" w:hAnsi="宋体"/>
        </w:rPr>
        <w:t>工程的招标文件，并已详细审核了全部招标文件及有关附件。</w:t>
      </w:r>
    </w:p>
    <w:p>
      <w:pPr>
        <w:snapToGrid w:val="0"/>
        <w:spacing w:line="240" w:lineRule="auto"/>
        <w:ind w:firstLine="479" w:firstLineChars="218"/>
        <w:rPr>
          <w:rFonts w:ascii="宋体" w:hAnsi="宋体"/>
        </w:rPr>
      </w:pPr>
      <w:r>
        <w:rPr>
          <w:rFonts w:hint="eastAsia" w:ascii="宋体" w:hAnsi="宋体"/>
        </w:rPr>
        <w:t>2.遵照《中华人民共和国招标投标法》、《广东省实施〈中华人民共和国招标投标法〉办法》、等有关规定，经考察现场和研究上述招标文件的投标须知、合同条款、标准和技术规范、图纸、工程量清单及其他有关文件后，我方承诺：</w:t>
      </w:r>
    </w:p>
    <w:p>
      <w:pPr>
        <w:spacing w:line="240" w:lineRule="auto"/>
        <w:ind w:firstLine="440" w:firstLineChars="200"/>
        <w:rPr>
          <w:rFonts w:ascii="宋体" w:hAnsi="宋体"/>
        </w:rPr>
      </w:pPr>
      <w:r>
        <w:rPr>
          <w:rFonts w:hint="eastAsia" w:ascii="宋体" w:hAnsi="宋体"/>
        </w:rPr>
        <w:t>愿以经济标中的投标报价并按上述合同条款、标准和技术规范、图纸、工程量清单等的要求承包上述工程的施工、竣工并修补其任何缺陷。</w:t>
      </w:r>
    </w:p>
    <w:p>
      <w:pPr>
        <w:spacing w:line="240" w:lineRule="auto"/>
        <w:ind w:firstLine="440" w:firstLineChars="200"/>
        <w:rPr>
          <w:rFonts w:ascii="宋体" w:hAnsi="宋体"/>
        </w:rPr>
      </w:pPr>
      <w:r>
        <w:rPr>
          <w:rFonts w:hint="eastAsia" w:ascii="宋体" w:hAnsi="宋体"/>
        </w:rPr>
        <w:t>3.我方同意所递交的投标文件在投标须知规定的90日历天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240" w:lineRule="auto"/>
        <w:ind w:firstLine="440" w:firstLineChars="200"/>
        <w:rPr>
          <w:rFonts w:ascii="宋体" w:hAnsi="宋体"/>
        </w:rPr>
      </w:pPr>
      <w:r>
        <w:rPr>
          <w:rFonts w:hint="eastAsia" w:ascii="宋体" w:hAnsi="宋体"/>
        </w:rPr>
        <w:t>4.我方理解贵方将不受必须接受你们所收到的最低标价或其它任何投标文件的约束。</w:t>
      </w:r>
    </w:p>
    <w:p>
      <w:pPr>
        <w:spacing w:line="240" w:lineRule="auto"/>
        <w:ind w:firstLine="440" w:firstLineChars="200"/>
        <w:rPr>
          <w:rFonts w:ascii="宋体" w:hAnsi="宋体"/>
        </w:rPr>
      </w:pPr>
      <w:r>
        <w:rPr>
          <w:rFonts w:hint="eastAsia" w:ascii="宋体" w:hAnsi="宋体"/>
        </w:rPr>
        <w:t>5.如果我方中标，我方保证按招标文件中规定的工期，在60历天内完成并移交本工程，质</w:t>
      </w:r>
    </w:p>
    <w:p>
      <w:pPr>
        <w:spacing w:line="240" w:lineRule="auto"/>
        <w:ind w:firstLine="200"/>
        <w:rPr>
          <w:rFonts w:ascii="宋体" w:hAnsi="宋体"/>
        </w:rPr>
      </w:pPr>
      <w:r>
        <w:rPr>
          <w:rFonts w:hint="eastAsia" w:ascii="宋体" w:hAnsi="宋体"/>
        </w:rPr>
        <w:t>量标准达到招标文件中的要求。</w:t>
      </w:r>
    </w:p>
    <w:p>
      <w:pPr>
        <w:spacing w:line="240" w:lineRule="auto"/>
        <w:ind w:firstLine="440" w:firstLineChars="200"/>
        <w:rPr>
          <w:rFonts w:hint="eastAsia" w:ascii="宋体" w:hAnsi="宋体" w:eastAsiaTheme="minorEastAsia"/>
        </w:rPr>
      </w:pPr>
      <w:r>
        <w:rPr>
          <w:rFonts w:hint="eastAsia" w:ascii="宋体" w:hAnsi="宋体"/>
        </w:rPr>
        <w:t>6.如果我方中标，我方将按照规定递交由招标人认可的，并在招标文件中规定金额的履约保函。</w:t>
      </w:r>
    </w:p>
    <w:p>
      <w:pPr>
        <w:spacing w:line="240" w:lineRule="auto"/>
        <w:ind w:firstLine="440" w:firstLineChars="200"/>
        <w:rPr>
          <w:rFonts w:hint="eastAsia" w:ascii="宋体" w:hAnsi="宋体" w:eastAsiaTheme="minorEastAsia"/>
        </w:rPr>
      </w:pPr>
      <w:r>
        <w:rPr>
          <w:rFonts w:hint="eastAsia" w:ascii="宋体" w:hAnsi="宋体"/>
        </w:rPr>
        <w:t>7.除非另外达成协议并生效，贵方的中标通知书和本投标文件将成为约束双方的合同文件的组成部分。</w:t>
      </w:r>
    </w:p>
    <w:p>
      <w:pPr>
        <w:spacing w:line="240" w:lineRule="auto"/>
        <w:ind w:firstLine="440" w:firstLineChars="200"/>
        <w:rPr>
          <w:rFonts w:ascii="宋体" w:hAnsi="宋体"/>
        </w:rPr>
      </w:pPr>
      <w:r>
        <w:rPr>
          <w:rFonts w:hint="eastAsia" w:ascii="宋体" w:hAnsi="宋体"/>
        </w:rPr>
        <w:t>8</w:t>
      </w:r>
      <w:r>
        <w:rPr>
          <w:rFonts w:hint="eastAsia" w:ascii="宋体" w:hAnsi="宋体" w:eastAsia="宋体" w:cs="宋体"/>
        </w:rPr>
        <w:t>．</w:t>
      </w:r>
      <w:r>
        <w:rPr>
          <w:rFonts w:hint="eastAsia" w:ascii="宋体" w:hAnsi="宋体"/>
        </w:rPr>
        <w:t>如果我方中标，我方将实行项目经理负责制，并按投标文件配备项目管理班子。如未经招标人同意更换项目班子成员，招标人有权取消我公司的中标资格或单方面终止合同，由此造成的违约责任由我公司承担。</w:t>
      </w:r>
    </w:p>
    <w:p>
      <w:pPr>
        <w:tabs>
          <w:tab w:val="left" w:pos="8789"/>
        </w:tabs>
        <w:autoSpaceDE w:val="0"/>
        <w:autoSpaceDN w:val="0"/>
        <w:adjustRightInd w:val="0"/>
        <w:spacing w:line="240" w:lineRule="auto"/>
        <w:ind w:firstLine="420" w:firstLineChars="200"/>
        <w:rPr>
          <w:rFonts w:ascii="宋体" w:hAnsi="宋体"/>
          <w:color w:val="auto"/>
          <w:kern w:val="0"/>
          <w:sz w:val="21"/>
          <w:szCs w:val="21"/>
        </w:rPr>
      </w:pPr>
      <w:r>
        <w:rPr>
          <w:rFonts w:hint="eastAsia" w:ascii="宋体" w:hAnsi="宋体" w:eastAsiaTheme="minorEastAsia"/>
          <w:color w:val="auto"/>
          <w:kern w:val="0"/>
          <w:sz w:val="21"/>
          <w:szCs w:val="21"/>
        </w:rPr>
        <w:t>9</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（其他补充说明）</w:t>
      </w:r>
    </w:p>
    <w:p>
      <w:pPr>
        <w:tabs>
          <w:tab w:val="left" w:pos="6660"/>
        </w:tabs>
        <w:autoSpaceDE w:val="0"/>
        <w:autoSpaceDN w:val="0"/>
        <w:adjustRightInd w:val="0"/>
        <w:spacing w:line="360" w:lineRule="exact"/>
        <w:rPr>
          <w:rFonts w:hint="eastAsia" w:ascii="宋体" w:hAnsi="宋体" w:eastAsiaTheme="minorEastAsia"/>
          <w:color w:val="auto"/>
          <w:kern w:val="0"/>
          <w:sz w:val="21"/>
          <w:szCs w:val="21"/>
        </w:rPr>
      </w:pPr>
    </w:p>
    <w:p>
      <w:pPr>
        <w:tabs>
          <w:tab w:val="left" w:pos="6660"/>
        </w:tabs>
        <w:autoSpaceDE w:val="0"/>
        <w:autoSpaceDN w:val="0"/>
        <w:adjustRightInd w:val="0"/>
        <w:spacing w:line="360" w:lineRule="exact"/>
        <w:ind w:firstLine="3118" w:firstLineChars="1485"/>
        <w:rPr>
          <w:rFonts w:ascii="宋体" w:hAnsi="宋体"/>
          <w:color w:val="auto"/>
          <w:kern w:val="0"/>
          <w:sz w:val="21"/>
          <w:szCs w:val="21"/>
        </w:rPr>
      </w:pPr>
      <w:r>
        <w:rPr>
          <w:rFonts w:hint="eastAsia" w:ascii="宋体" w:hAnsi="宋体"/>
          <w:color w:val="auto"/>
          <w:kern w:val="0"/>
          <w:sz w:val="21"/>
          <w:szCs w:val="21"/>
        </w:rPr>
        <w:t>投标人名称：</w:t>
      </w:r>
      <w:r>
        <w:rPr>
          <w:rFonts w:ascii="宋体" w:hAnsi="宋体"/>
          <w:color w:val="auto"/>
          <w:kern w:val="0"/>
          <w:sz w:val="21"/>
          <w:szCs w:val="21"/>
          <w:u w:val="single"/>
        </w:rPr>
        <w:t xml:space="preserve">                     </w:t>
      </w:r>
      <w:r>
        <w:rPr>
          <w:rFonts w:ascii="宋体" w:hAnsi="宋体"/>
          <w:color w:val="auto"/>
          <w:kern w:val="0"/>
          <w:sz w:val="21"/>
          <w:szCs w:val="21"/>
        </w:rPr>
        <w:t xml:space="preserve"> </w:t>
      </w:r>
      <w:r>
        <w:rPr>
          <w:rFonts w:hint="eastAsia" w:ascii="宋体" w:hAnsi="宋体"/>
          <w:color w:val="auto"/>
          <w:kern w:val="0"/>
          <w:sz w:val="21"/>
          <w:szCs w:val="21"/>
        </w:rPr>
        <w:t>（盖单位公章）</w:t>
      </w:r>
    </w:p>
    <w:p>
      <w:pPr>
        <w:autoSpaceDE w:val="0"/>
        <w:autoSpaceDN w:val="0"/>
        <w:adjustRightInd w:val="0"/>
        <w:spacing w:line="360" w:lineRule="exact"/>
        <w:ind w:firstLine="3118" w:firstLineChars="1485"/>
        <w:rPr>
          <w:rFonts w:ascii="宋体" w:hAnsi="宋体"/>
          <w:color w:val="auto"/>
          <w:kern w:val="0"/>
          <w:sz w:val="21"/>
          <w:szCs w:val="21"/>
          <w:u w:val="single"/>
        </w:rPr>
      </w:pPr>
      <w:r>
        <w:rPr>
          <w:rFonts w:hint="eastAsia" w:ascii="宋体" w:hAnsi="宋体"/>
          <w:color w:val="auto"/>
          <w:kern w:val="0"/>
          <w:sz w:val="21"/>
          <w:szCs w:val="21"/>
        </w:rPr>
        <w:t>单位地址：</w:t>
      </w:r>
      <w:r>
        <w:rPr>
          <w:rFonts w:ascii="宋体" w:hAnsi="宋体"/>
          <w:color w:val="auto"/>
          <w:kern w:val="0"/>
          <w:sz w:val="21"/>
          <w:szCs w:val="21"/>
          <w:u w:val="single"/>
        </w:rPr>
        <w:t xml:space="preserve">                          </w:t>
      </w:r>
    </w:p>
    <w:p>
      <w:pPr>
        <w:autoSpaceDE w:val="0"/>
        <w:autoSpaceDN w:val="0"/>
        <w:adjustRightInd w:val="0"/>
        <w:spacing w:line="360" w:lineRule="exact"/>
        <w:ind w:firstLine="3118" w:firstLineChars="1485"/>
        <w:rPr>
          <w:rFonts w:ascii="宋体" w:hAnsi="宋体"/>
          <w:color w:val="auto"/>
          <w:kern w:val="0"/>
          <w:sz w:val="21"/>
          <w:szCs w:val="21"/>
          <w:u w:val="single"/>
        </w:rPr>
      </w:pPr>
      <w:r>
        <w:rPr>
          <w:rFonts w:hint="eastAsia" w:ascii="宋体" w:hAnsi="宋体"/>
          <w:color w:val="auto"/>
          <w:kern w:val="0"/>
          <w:sz w:val="21"/>
          <w:szCs w:val="21"/>
        </w:rPr>
        <w:t>法定代表人或其委托代理人：</w:t>
      </w:r>
      <w:r>
        <w:rPr>
          <w:rFonts w:ascii="宋体" w:hAnsi="宋体"/>
          <w:color w:val="auto"/>
          <w:kern w:val="0"/>
          <w:sz w:val="21"/>
          <w:szCs w:val="21"/>
          <w:u w:val="single"/>
        </w:rPr>
        <w:t xml:space="preserve">          </w:t>
      </w:r>
      <w:r>
        <w:rPr>
          <w:rFonts w:hint="eastAsia" w:ascii="宋体" w:hAnsi="宋体"/>
          <w:color w:val="auto"/>
          <w:kern w:val="0"/>
          <w:sz w:val="21"/>
          <w:szCs w:val="21"/>
        </w:rPr>
        <w:t>（签字或盖章）</w:t>
      </w:r>
    </w:p>
    <w:p>
      <w:pPr>
        <w:autoSpaceDE w:val="0"/>
        <w:autoSpaceDN w:val="0"/>
        <w:adjustRightInd w:val="0"/>
        <w:spacing w:line="360" w:lineRule="exact"/>
        <w:ind w:firstLine="3118" w:firstLineChars="1485"/>
        <w:rPr>
          <w:rFonts w:ascii="宋体" w:hAnsi="宋体"/>
          <w:color w:val="auto"/>
          <w:kern w:val="0"/>
          <w:sz w:val="21"/>
          <w:szCs w:val="21"/>
        </w:rPr>
      </w:pPr>
      <w:r>
        <w:rPr>
          <w:rFonts w:hint="eastAsia" w:ascii="宋体" w:hAnsi="宋体"/>
          <w:color w:val="auto"/>
          <w:kern w:val="0"/>
          <w:sz w:val="21"/>
          <w:szCs w:val="21"/>
        </w:rPr>
        <w:t>邮政编码：</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p>
    <w:p>
      <w:pPr>
        <w:autoSpaceDE w:val="0"/>
        <w:autoSpaceDN w:val="0"/>
        <w:adjustRightInd w:val="0"/>
        <w:spacing w:line="360" w:lineRule="exact"/>
        <w:ind w:firstLine="3118" w:firstLineChars="1485"/>
        <w:rPr>
          <w:rFonts w:ascii="宋体" w:hAnsi="宋体"/>
          <w:color w:val="auto"/>
          <w:kern w:val="0"/>
          <w:sz w:val="21"/>
          <w:szCs w:val="21"/>
        </w:rPr>
      </w:pPr>
      <w:r>
        <w:rPr>
          <w:rFonts w:hint="eastAsia" w:ascii="宋体" w:hAnsi="宋体"/>
          <w:color w:val="auto"/>
          <w:kern w:val="0"/>
          <w:sz w:val="21"/>
          <w:szCs w:val="21"/>
        </w:rPr>
        <w:t>电话：</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ascii="宋体" w:hAnsi="宋体"/>
          <w:color w:val="auto"/>
          <w:kern w:val="0"/>
          <w:sz w:val="21"/>
          <w:szCs w:val="21"/>
        </w:rPr>
        <w:t xml:space="preserve"> </w:t>
      </w:r>
    </w:p>
    <w:p>
      <w:pPr>
        <w:autoSpaceDE w:val="0"/>
        <w:autoSpaceDN w:val="0"/>
        <w:adjustRightInd w:val="0"/>
        <w:spacing w:line="360" w:lineRule="exact"/>
        <w:ind w:firstLine="3118" w:firstLineChars="1485"/>
        <w:rPr>
          <w:rFonts w:ascii="宋体" w:hAnsi="宋体"/>
          <w:color w:val="auto"/>
          <w:kern w:val="0"/>
          <w:sz w:val="21"/>
          <w:szCs w:val="21"/>
          <w:u w:val="single"/>
        </w:rPr>
      </w:pPr>
      <w:r>
        <w:rPr>
          <w:rFonts w:hint="eastAsia" w:ascii="宋体" w:hAnsi="宋体"/>
          <w:color w:val="auto"/>
          <w:kern w:val="0"/>
          <w:sz w:val="21"/>
          <w:szCs w:val="21"/>
        </w:rPr>
        <w:t>传真：</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p>
    <w:p>
      <w:pPr>
        <w:spacing w:line="360" w:lineRule="exact"/>
        <w:ind w:firstLine="3118" w:firstLineChars="1485"/>
        <w:rPr>
          <w:rFonts w:ascii="宋体" w:hAnsi="宋体"/>
          <w:color w:val="auto"/>
          <w:kern w:val="0"/>
          <w:sz w:val="21"/>
          <w:szCs w:val="21"/>
        </w:rPr>
      </w:pPr>
      <w:r>
        <w:rPr>
          <w:rFonts w:hint="eastAsia" w:ascii="宋体" w:hAnsi="宋体"/>
          <w:color w:val="auto"/>
          <w:kern w:val="0"/>
          <w:sz w:val="21"/>
          <w:szCs w:val="21"/>
        </w:rPr>
        <w:t>日</w:t>
      </w:r>
      <w:r>
        <w:rPr>
          <w:rFonts w:ascii="宋体" w:hAnsi="宋体"/>
          <w:color w:val="auto"/>
          <w:kern w:val="0"/>
          <w:sz w:val="21"/>
          <w:szCs w:val="21"/>
        </w:rPr>
        <w:t xml:space="preserve">        </w:t>
      </w:r>
      <w:r>
        <w:rPr>
          <w:rFonts w:hint="eastAsia" w:ascii="宋体" w:hAnsi="宋体"/>
          <w:color w:val="auto"/>
          <w:kern w:val="0"/>
          <w:sz w:val="21"/>
          <w:szCs w:val="21"/>
        </w:rPr>
        <w:t>期：</w:t>
      </w:r>
      <w:r>
        <w:rPr>
          <w:rFonts w:ascii="宋体" w:hAnsi="宋体"/>
          <w:color w:val="auto"/>
          <w:kern w:val="0"/>
          <w:sz w:val="21"/>
          <w:szCs w:val="21"/>
          <w:u w:val="single"/>
        </w:rPr>
        <w:t xml:space="preserve">      </w:t>
      </w:r>
      <w:r>
        <w:rPr>
          <w:rFonts w:hint="eastAsia" w:ascii="宋体" w:hAnsi="宋体"/>
          <w:color w:val="auto"/>
          <w:kern w:val="0"/>
          <w:sz w:val="21"/>
          <w:szCs w:val="21"/>
        </w:rPr>
        <w:t>年</w:t>
      </w:r>
      <w:r>
        <w:rPr>
          <w:rFonts w:ascii="宋体" w:hAnsi="宋体"/>
          <w:color w:val="auto"/>
          <w:kern w:val="0"/>
          <w:sz w:val="21"/>
          <w:szCs w:val="21"/>
          <w:u w:val="single"/>
        </w:rPr>
        <w:t xml:space="preserve">     </w:t>
      </w:r>
      <w:r>
        <w:rPr>
          <w:rFonts w:hint="eastAsia" w:ascii="宋体" w:hAnsi="宋体"/>
          <w:color w:val="auto"/>
          <w:kern w:val="0"/>
          <w:sz w:val="21"/>
          <w:szCs w:val="21"/>
        </w:rPr>
        <w:t>月</w:t>
      </w:r>
      <w:r>
        <w:rPr>
          <w:rFonts w:ascii="宋体" w:hAnsi="宋体"/>
          <w:color w:val="auto"/>
          <w:kern w:val="0"/>
          <w:sz w:val="21"/>
          <w:szCs w:val="21"/>
          <w:u w:val="single"/>
        </w:rPr>
        <w:t xml:space="preserve">     </w:t>
      </w:r>
      <w:r>
        <w:rPr>
          <w:rFonts w:hint="eastAsia" w:ascii="宋体" w:hAnsi="宋体"/>
          <w:color w:val="auto"/>
          <w:kern w:val="0"/>
          <w:sz w:val="21"/>
          <w:szCs w:val="21"/>
        </w:rPr>
        <w:t>日</w:t>
      </w:r>
    </w:p>
    <w:p>
      <w:pPr>
        <w:spacing w:line="276" w:lineRule="auto"/>
        <w:rPr>
          <w:rFonts w:ascii="宋体" w:hAnsi="宋体"/>
          <w:b/>
          <w:color w:val="auto"/>
          <w:sz w:val="30"/>
          <w:szCs w:val="30"/>
        </w:rPr>
        <w:sectPr>
          <w:pgSz w:w="11907" w:h="16840"/>
          <w:pgMar w:top="1440" w:right="1276" w:bottom="1440" w:left="1418" w:header="851" w:footer="992" w:gutter="0"/>
          <w:cols w:space="720" w:num="1"/>
          <w:docGrid w:linePitch="312" w:charSpace="0"/>
        </w:sectPr>
      </w:pPr>
    </w:p>
    <w:p>
      <w:pPr>
        <w:jc w:val="center"/>
        <w:rPr>
          <w:rFonts w:hint="eastAsia" w:ascii="宋体" w:hAnsi="宋体" w:eastAsia="宋体" w:cs="宋体"/>
          <w:b/>
          <w:bCs/>
          <w:color w:val="auto"/>
          <w:sz w:val="32"/>
          <w:szCs w:val="32"/>
        </w:rPr>
      </w:pPr>
      <w:bookmarkStart w:id="709" w:name="_Toc38362598"/>
      <w:r>
        <w:rPr>
          <w:rFonts w:ascii="宋体" w:hAnsi="宋体" w:cs="宋体"/>
          <w:b/>
          <w:bCs/>
          <w:color w:val="auto"/>
          <w:sz w:val="32"/>
          <w:szCs w:val="32"/>
        </w:rPr>
        <w:t>（二）投标函附</w:t>
      </w:r>
      <w:bookmarkEnd w:id="709"/>
      <w:r>
        <w:rPr>
          <w:rFonts w:hint="eastAsia" w:ascii="宋体" w:hAnsi="宋体" w:eastAsia="宋体" w:cs="宋体"/>
          <w:b/>
          <w:bCs/>
          <w:color w:val="auto"/>
          <w:sz w:val="32"/>
          <w:szCs w:val="32"/>
        </w:rPr>
        <w:t>表</w:t>
      </w:r>
    </w:p>
    <w:p/>
    <w:tbl>
      <w:tblPr>
        <w:tblStyle w:val="38"/>
        <w:tblW w:w="0" w:type="auto"/>
        <w:tblInd w:w="108" w:type="dxa"/>
        <w:tblLayout w:type="fixed"/>
        <w:tblCellMar>
          <w:top w:w="0" w:type="dxa"/>
          <w:left w:w="108" w:type="dxa"/>
          <w:bottom w:w="0" w:type="dxa"/>
          <w:right w:w="108" w:type="dxa"/>
        </w:tblCellMar>
      </w:tblPr>
      <w:tblGrid>
        <w:gridCol w:w="5805"/>
        <w:gridCol w:w="3574"/>
      </w:tblGrid>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ascii="宋体" w:hAnsi="宋体"/>
                <w:szCs w:val="24"/>
                <w:lang w:val="zh-CN"/>
              </w:rPr>
            </w:pPr>
            <w:r>
              <w:rPr>
                <w:rFonts w:hint="eastAsia" w:ascii="宋体" w:hAnsi="宋体"/>
                <w:b/>
                <w:sz w:val="24"/>
                <w:szCs w:val="24"/>
                <w:lang w:val="zh-CN"/>
              </w:rPr>
              <w:t>工 程 名 称</w:t>
            </w:r>
          </w:p>
        </w:tc>
        <w:tc>
          <w:tcPr>
            <w:tcW w:w="3574" w:type="dxa"/>
            <w:tcBorders>
              <w:top w:val="single" w:color="000000" w:sz="2" w:space="0"/>
              <w:left w:val="single" w:color="000000" w:sz="2" w:space="0"/>
              <w:bottom w:val="single" w:color="000000" w:sz="2" w:space="0"/>
              <w:right w:val="single" w:color="000000" w:sz="2" w:space="0"/>
            </w:tcBorders>
            <w:shd w:val="clear" w:color="auto" w:fill="FFFFFF"/>
          </w:tcPr>
          <w:p>
            <w:pPr>
              <w:rPr>
                <w:rFonts w:ascii="宋体" w:hAnsi="宋体"/>
                <w:szCs w:val="24"/>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ascii="宋体" w:hAnsi="宋体"/>
                <w:szCs w:val="24"/>
                <w:lang w:val="zh-CN"/>
              </w:rPr>
            </w:pPr>
            <w:r>
              <w:rPr>
                <w:rFonts w:hint="eastAsia" w:ascii="宋体" w:hAnsi="宋体"/>
                <w:b/>
                <w:sz w:val="24"/>
                <w:szCs w:val="24"/>
                <w:lang w:val="zh-CN"/>
              </w:rPr>
              <w:t>投标总报价（元）</w:t>
            </w:r>
          </w:p>
        </w:tc>
        <w:tc>
          <w:tcPr>
            <w:tcW w:w="3574" w:type="dxa"/>
            <w:tcBorders>
              <w:top w:val="single" w:color="000000" w:sz="2" w:space="0"/>
              <w:left w:val="single" w:color="000000" w:sz="2" w:space="0"/>
              <w:bottom w:val="single" w:color="000000" w:sz="2" w:space="0"/>
              <w:right w:val="single" w:color="000000" w:sz="2" w:space="0"/>
            </w:tcBorders>
            <w:shd w:val="clear" w:color="auto" w:fill="FFFFFF"/>
            <w:vAlign w:val="center"/>
          </w:tcPr>
          <w:p>
            <w:pPr>
              <w:rPr>
                <w:rFonts w:hint="eastAsia" w:ascii="宋体" w:hAnsi="宋体" w:cs="宋体" w:eastAsiaTheme="minorEastAsia"/>
                <w:bCs/>
                <w:color w:val="auto"/>
                <w:sz w:val="21"/>
                <w:szCs w:val="21"/>
              </w:rPr>
            </w:pPr>
          </w:p>
          <w:p>
            <w:pPr>
              <w:rPr>
                <w:rFonts w:ascii="宋体" w:hAnsi="宋体" w:cs="宋体"/>
                <w:bCs/>
                <w:color w:val="auto"/>
                <w:sz w:val="21"/>
                <w:szCs w:val="21"/>
                <w:u w:val="single"/>
              </w:rPr>
            </w:pPr>
            <w:r>
              <w:rPr>
                <w:rFonts w:hint="eastAsia" w:ascii="宋体" w:hAnsi="宋体" w:cs="宋体"/>
                <w:bCs/>
                <w:color w:val="auto"/>
                <w:sz w:val="21"/>
                <w:szCs w:val="21"/>
              </w:rPr>
              <w:t xml:space="preserve">大写： </w:t>
            </w:r>
            <w:r>
              <w:rPr>
                <w:rFonts w:hint="eastAsia" w:ascii="宋体" w:hAnsi="宋体" w:cs="宋体"/>
                <w:bCs/>
                <w:color w:val="auto"/>
                <w:sz w:val="21"/>
                <w:szCs w:val="21"/>
                <w:u w:val="single"/>
              </w:rPr>
              <w:t xml:space="preserve">   </w:t>
            </w:r>
            <w:r>
              <w:rPr>
                <w:rFonts w:hint="eastAsia" w:ascii="宋体" w:hAnsi="宋体" w:cs="宋体" w:eastAsiaTheme="minorEastAsia"/>
                <w:bCs/>
                <w:color w:val="auto"/>
                <w:sz w:val="21"/>
                <w:szCs w:val="21"/>
                <w:u w:val="single"/>
              </w:rPr>
              <w:t xml:space="preserve">    </w:t>
            </w:r>
            <w:r>
              <w:rPr>
                <w:rFonts w:hint="eastAsia" w:ascii="宋体" w:hAnsi="宋体" w:cs="宋体"/>
                <w:bCs/>
                <w:color w:val="auto"/>
                <w:sz w:val="21"/>
                <w:szCs w:val="21"/>
                <w:u w:val="single"/>
              </w:rPr>
              <w:t xml:space="preserve"> </w:t>
            </w:r>
            <w:r>
              <w:rPr>
                <w:rFonts w:hint="eastAsia" w:ascii="宋体" w:hAnsi="宋体" w:cs="宋体" w:eastAsiaTheme="minorEastAsia"/>
                <w:bCs/>
                <w:color w:val="auto"/>
                <w:sz w:val="21"/>
                <w:szCs w:val="21"/>
                <w:u w:val="single"/>
              </w:rPr>
              <w:t xml:space="preserve">      </w:t>
            </w:r>
            <w:r>
              <w:rPr>
                <w:rFonts w:hint="eastAsia" w:ascii="宋体" w:hAnsi="宋体" w:cs="宋体"/>
                <w:bCs/>
                <w:color w:val="auto"/>
                <w:sz w:val="21"/>
                <w:szCs w:val="21"/>
                <w:u w:val="single"/>
              </w:rPr>
              <w:t xml:space="preserve">    </w:t>
            </w:r>
          </w:p>
          <w:p>
            <w:pPr>
              <w:rPr>
                <w:rFonts w:hint="eastAsia" w:ascii="宋体" w:hAnsi="宋体" w:cs="宋体" w:eastAsiaTheme="minorEastAsia"/>
                <w:bCs/>
                <w:color w:val="auto"/>
                <w:sz w:val="21"/>
                <w:szCs w:val="21"/>
              </w:rPr>
            </w:pPr>
          </w:p>
          <w:p>
            <w:pPr>
              <w:rPr>
                <w:rFonts w:ascii="宋体" w:hAnsi="宋体"/>
                <w:szCs w:val="24"/>
                <w:lang w:val="zh-CN"/>
              </w:rPr>
            </w:pPr>
            <w:r>
              <w:rPr>
                <w:rFonts w:hint="eastAsia" w:ascii="宋体" w:hAnsi="宋体" w:cs="宋体"/>
                <w:bCs/>
                <w:color w:val="auto"/>
                <w:sz w:val="21"/>
                <w:szCs w:val="21"/>
              </w:rPr>
              <w:t xml:space="preserve">小写： </w:t>
            </w:r>
            <w:r>
              <w:rPr>
                <w:rFonts w:hint="eastAsia" w:ascii="宋体" w:hAnsi="宋体" w:cs="宋体"/>
                <w:bCs/>
                <w:color w:val="auto"/>
                <w:sz w:val="21"/>
                <w:szCs w:val="21"/>
                <w:u w:val="single"/>
              </w:rPr>
              <w:t xml:space="preserve">    </w:t>
            </w:r>
            <w:r>
              <w:rPr>
                <w:rFonts w:hint="eastAsia" w:ascii="宋体" w:hAnsi="宋体" w:cs="宋体" w:eastAsiaTheme="minorEastAsia"/>
                <w:bCs/>
                <w:color w:val="auto"/>
                <w:sz w:val="21"/>
                <w:szCs w:val="21"/>
                <w:u w:val="single"/>
              </w:rPr>
              <w:t xml:space="preserve">          </w:t>
            </w:r>
            <w:r>
              <w:rPr>
                <w:rFonts w:hint="eastAsia" w:ascii="宋体" w:hAnsi="宋体" w:cs="宋体"/>
                <w:bCs/>
                <w:color w:val="auto"/>
                <w:sz w:val="21"/>
                <w:szCs w:val="21"/>
                <w:u w:val="single"/>
              </w:rPr>
              <w:t xml:space="preserve">    </w:t>
            </w: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ascii="宋体" w:hAnsi="宋体"/>
                <w:szCs w:val="24"/>
                <w:lang w:val="zh-CN"/>
              </w:rPr>
            </w:pPr>
            <w:r>
              <w:rPr>
                <w:rFonts w:hint="eastAsia" w:ascii="宋体" w:hAnsi="宋体"/>
                <w:b/>
                <w:sz w:val="24"/>
                <w:szCs w:val="24"/>
                <w:lang w:val="zh-CN"/>
              </w:rPr>
              <w:t>其中：绿色施工安全防护措施费（元）</w:t>
            </w:r>
          </w:p>
        </w:tc>
        <w:tc>
          <w:tcPr>
            <w:tcW w:w="3574" w:type="dxa"/>
            <w:tcBorders>
              <w:top w:val="single" w:color="000000" w:sz="2" w:space="0"/>
              <w:left w:val="single" w:color="000000" w:sz="2" w:space="0"/>
              <w:bottom w:val="single" w:color="000000" w:sz="2" w:space="0"/>
              <w:right w:val="single" w:color="000000" w:sz="2" w:space="0"/>
            </w:tcBorders>
            <w:shd w:val="clear" w:color="auto" w:fill="FFFFFF"/>
            <w:vAlign w:val="center"/>
          </w:tcPr>
          <w:p>
            <w:pPr>
              <w:rPr>
                <w:rFonts w:ascii="宋体" w:hAnsi="宋体"/>
                <w:szCs w:val="24"/>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hint="eastAsia" w:ascii="宋体" w:hAnsi="宋体"/>
                <w:b/>
                <w:sz w:val="24"/>
                <w:szCs w:val="24"/>
                <w:highlight w:val="yellow"/>
                <w:lang w:val="zh-CN"/>
              </w:rPr>
            </w:pPr>
            <w:r>
              <w:rPr>
                <w:rFonts w:hint="eastAsia" w:ascii="宋体" w:hAnsi="宋体"/>
                <w:b/>
                <w:sz w:val="24"/>
                <w:szCs w:val="24"/>
                <w:highlight w:val="none"/>
                <w:lang w:val="zh-CN"/>
              </w:rPr>
              <w:t>其中：人工费（元）</w:t>
            </w:r>
          </w:p>
        </w:tc>
        <w:tc>
          <w:tcPr>
            <w:tcW w:w="3574" w:type="dxa"/>
            <w:tcBorders>
              <w:top w:val="single" w:color="000000" w:sz="2" w:space="0"/>
              <w:left w:val="single" w:color="000000" w:sz="2" w:space="0"/>
              <w:bottom w:val="single" w:color="000000" w:sz="2" w:space="0"/>
              <w:right w:val="single" w:color="000000" w:sz="2" w:space="0"/>
            </w:tcBorders>
            <w:shd w:val="clear" w:color="auto" w:fill="FFFFFF"/>
            <w:vAlign w:val="center"/>
          </w:tcPr>
          <w:p>
            <w:pPr>
              <w:rPr>
                <w:rFonts w:ascii="宋体" w:hAnsi="宋体"/>
                <w:szCs w:val="24"/>
                <w:highlight w:val="yellow"/>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ascii="宋体" w:hAnsi="宋体"/>
                <w:szCs w:val="24"/>
                <w:lang w:val="zh-CN"/>
              </w:rPr>
            </w:pPr>
            <w:r>
              <w:rPr>
                <w:rFonts w:hint="eastAsia" w:ascii="宋体" w:hAnsi="宋体"/>
                <w:b/>
                <w:sz w:val="24"/>
                <w:szCs w:val="24"/>
                <w:lang w:val="zh-CN"/>
              </w:rPr>
              <w:t>投 标 总</w:t>
            </w:r>
            <w:r>
              <w:rPr>
                <w:rFonts w:hint="eastAsia" w:ascii="宋体" w:hAnsi="宋体"/>
                <w:b/>
                <w:sz w:val="24"/>
                <w:szCs w:val="24"/>
              </w:rPr>
              <w:t xml:space="preserve"> </w:t>
            </w:r>
            <w:r>
              <w:rPr>
                <w:rFonts w:hint="eastAsia" w:ascii="宋体" w:hAnsi="宋体"/>
                <w:b/>
                <w:sz w:val="24"/>
                <w:szCs w:val="24"/>
                <w:lang w:val="zh-CN"/>
              </w:rPr>
              <w:t>工 期</w:t>
            </w:r>
          </w:p>
        </w:tc>
        <w:tc>
          <w:tcPr>
            <w:tcW w:w="3574" w:type="dxa"/>
            <w:tcBorders>
              <w:top w:val="single" w:color="000000" w:sz="2" w:space="0"/>
              <w:left w:val="single" w:color="000000" w:sz="2" w:space="0"/>
              <w:bottom w:val="single" w:color="000000" w:sz="2" w:space="0"/>
              <w:right w:val="single" w:color="000000" w:sz="2" w:space="0"/>
            </w:tcBorders>
            <w:shd w:val="clear" w:color="auto" w:fill="FFFFFF"/>
          </w:tcPr>
          <w:p>
            <w:pPr>
              <w:rPr>
                <w:rFonts w:ascii="宋体" w:hAnsi="宋体"/>
                <w:szCs w:val="24"/>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rPr>
                <w:rFonts w:ascii="宋体" w:hAnsi="宋体"/>
                <w:szCs w:val="24"/>
                <w:lang w:val="zh-CN"/>
              </w:rPr>
            </w:pPr>
            <w:r>
              <w:rPr>
                <w:rFonts w:hint="eastAsia" w:ascii="宋体" w:hAnsi="宋体"/>
                <w:b/>
                <w:sz w:val="24"/>
                <w:szCs w:val="24"/>
                <w:lang w:val="zh-CN"/>
              </w:rPr>
              <w:t>工程质量标准</w:t>
            </w:r>
          </w:p>
        </w:tc>
        <w:tc>
          <w:tcPr>
            <w:tcW w:w="3574" w:type="dxa"/>
            <w:tcBorders>
              <w:top w:val="single" w:color="000000" w:sz="2" w:space="0"/>
              <w:left w:val="single" w:color="000000" w:sz="2" w:space="0"/>
              <w:bottom w:val="single" w:color="000000" w:sz="2" w:space="0"/>
              <w:right w:val="single" w:color="000000" w:sz="2" w:space="0"/>
            </w:tcBorders>
            <w:shd w:val="clear" w:color="auto" w:fill="FFFFFF"/>
          </w:tcPr>
          <w:p>
            <w:pPr>
              <w:rPr>
                <w:rFonts w:ascii="宋体" w:hAnsi="宋体"/>
                <w:szCs w:val="24"/>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ind w:firstLine="472"/>
              <w:jc w:val="center"/>
              <w:rPr>
                <w:rFonts w:ascii="宋体" w:hAnsi="宋体"/>
                <w:szCs w:val="24"/>
                <w:lang w:val="zh-CN"/>
              </w:rPr>
            </w:pPr>
            <w:r>
              <w:rPr>
                <w:rFonts w:hint="eastAsia" w:ascii="宋体" w:hAnsi="宋体" w:eastAsia="宋体" w:cs="宋体"/>
                <w:b/>
                <w:sz w:val="24"/>
                <w:szCs w:val="24"/>
                <w:lang w:val="zh-CN"/>
              </w:rPr>
              <w:t>项目负责人姓名</w:t>
            </w:r>
          </w:p>
        </w:tc>
        <w:tc>
          <w:tcPr>
            <w:tcW w:w="3574" w:type="dxa"/>
            <w:tcBorders>
              <w:top w:val="single" w:color="000000" w:sz="2" w:space="0"/>
              <w:left w:val="single" w:color="000000" w:sz="2" w:space="0"/>
              <w:bottom w:val="single" w:color="000000" w:sz="2" w:space="0"/>
              <w:right w:val="single" w:color="000000" w:sz="2" w:space="0"/>
            </w:tcBorders>
            <w:shd w:val="clear" w:color="auto" w:fill="FFFFFF"/>
          </w:tcPr>
          <w:p>
            <w:pPr>
              <w:rPr>
                <w:rFonts w:ascii="宋体" w:hAnsi="宋体"/>
                <w:szCs w:val="24"/>
                <w:lang w:val="zh-CN"/>
              </w:rPr>
            </w:pPr>
          </w:p>
        </w:tc>
      </w:tr>
      <w:tr>
        <w:tblPrEx>
          <w:tblCellMar>
            <w:top w:w="0" w:type="dxa"/>
            <w:left w:w="108" w:type="dxa"/>
            <w:bottom w:w="0" w:type="dxa"/>
            <w:right w:w="108" w:type="dxa"/>
          </w:tblCellMar>
        </w:tblPrEx>
        <w:trPr>
          <w:trHeight w:val="911" w:hRule="atLeast"/>
        </w:trPr>
        <w:tc>
          <w:tcPr>
            <w:tcW w:w="58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ind w:firstLine="472"/>
              <w:jc w:val="center"/>
              <w:rPr>
                <w:rFonts w:hint="eastAsia" w:ascii="宋体" w:hAnsi="宋体" w:eastAsia="宋体" w:cs="宋体"/>
                <w:b/>
                <w:sz w:val="24"/>
                <w:szCs w:val="24"/>
                <w:lang w:val="zh-CN"/>
              </w:rPr>
            </w:pPr>
            <w:r>
              <w:rPr>
                <w:rFonts w:hint="eastAsia" w:ascii="宋体" w:hAnsi="宋体" w:eastAsia="宋体" w:cs="宋体"/>
                <w:b/>
                <w:sz w:val="24"/>
                <w:szCs w:val="24"/>
                <w:lang w:val="zh-CN"/>
              </w:rPr>
              <w:t>安全员姓名</w:t>
            </w:r>
          </w:p>
        </w:tc>
        <w:tc>
          <w:tcPr>
            <w:tcW w:w="3574" w:type="dxa"/>
            <w:tcBorders>
              <w:top w:val="single" w:color="000000" w:sz="2" w:space="0"/>
              <w:left w:val="single" w:color="000000" w:sz="2" w:space="0"/>
              <w:bottom w:val="single" w:color="000000" w:sz="2" w:space="0"/>
              <w:right w:val="single" w:color="000000" w:sz="2" w:space="0"/>
            </w:tcBorders>
            <w:shd w:val="clear" w:color="auto" w:fill="FFFFFF"/>
          </w:tcPr>
          <w:p>
            <w:pPr>
              <w:rPr>
                <w:rFonts w:ascii="宋体" w:hAnsi="宋体"/>
                <w:szCs w:val="24"/>
                <w:lang w:val="zh-CN"/>
              </w:rPr>
            </w:pPr>
          </w:p>
        </w:tc>
      </w:tr>
    </w:tbl>
    <w:p>
      <w:pPr>
        <w:ind w:left="850" w:leftChars="100" w:hanging="630" w:hangingChars="300"/>
        <w:rPr>
          <w:rFonts w:hint="eastAsia" w:ascii="宋体" w:hAnsi="宋体" w:eastAsiaTheme="minorEastAsia"/>
          <w:color w:val="auto"/>
          <w:sz w:val="21"/>
          <w:szCs w:val="21"/>
        </w:rPr>
      </w:pPr>
    </w:p>
    <w:p>
      <w:pPr>
        <w:ind w:left="850" w:leftChars="100" w:hanging="630" w:hangingChars="300"/>
        <w:rPr>
          <w:rFonts w:ascii="宋体" w:hAnsi="宋体"/>
          <w:color w:val="auto"/>
          <w:sz w:val="21"/>
          <w:szCs w:val="21"/>
        </w:rPr>
      </w:pPr>
      <w:r>
        <w:rPr>
          <w:rFonts w:hint="eastAsia" w:ascii="宋体" w:hAnsi="宋体"/>
          <w:color w:val="auto"/>
          <w:sz w:val="21"/>
          <w:szCs w:val="21"/>
        </w:rPr>
        <w:t>说明：</w:t>
      </w:r>
      <w:r>
        <w:rPr>
          <w:rFonts w:hint="eastAsia" w:ascii="宋体" w:hAnsi="宋体" w:eastAsia="宋体" w:cs="宋体"/>
          <w:color w:val="auto"/>
          <w:sz w:val="21"/>
          <w:szCs w:val="21"/>
        </w:rPr>
        <w:t>投标报价大小写不一致的，以大写为准。</w:t>
      </w:r>
      <w:r>
        <w:rPr>
          <w:rFonts w:hint="eastAsia" w:ascii="宋体" w:hAnsi="宋体"/>
          <w:color w:val="auto"/>
          <w:sz w:val="21"/>
          <w:szCs w:val="21"/>
        </w:rPr>
        <w:t>投标报价若出现小数的，保留小数点后二位，第三位四舍五入。</w:t>
      </w:r>
    </w:p>
    <w:p>
      <w:pPr>
        <w:spacing w:line="440" w:lineRule="exact"/>
        <w:ind w:firstLine="2640" w:firstLineChars="1200"/>
        <w:rPr>
          <w:rFonts w:ascii="宋体" w:hAnsi="宋体"/>
          <w:color w:val="auto"/>
          <w:szCs w:val="21"/>
        </w:rPr>
      </w:pPr>
    </w:p>
    <w:p>
      <w:pPr>
        <w:spacing w:line="440" w:lineRule="exact"/>
        <w:ind w:firstLine="4109" w:firstLineChars="1957"/>
        <w:rPr>
          <w:rFonts w:ascii="宋体" w:hAnsi="宋体"/>
          <w:color w:val="auto"/>
          <w:sz w:val="21"/>
          <w:szCs w:val="21"/>
        </w:rPr>
      </w:pPr>
      <w:r>
        <w:rPr>
          <w:rFonts w:ascii="宋体" w:hAnsi="宋体"/>
          <w:color w:val="auto"/>
          <w:sz w:val="21"/>
          <w:szCs w:val="21"/>
        </w:rPr>
        <w:t>投 标 人：</w:t>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（盖单位章）</w:t>
      </w:r>
    </w:p>
    <w:p>
      <w:pPr>
        <w:spacing w:line="440" w:lineRule="exact"/>
        <w:ind w:firstLine="4109" w:firstLineChars="1957"/>
        <w:rPr>
          <w:rFonts w:ascii="宋体" w:hAnsi="宋体"/>
          <w:color w:val="auto"/>
          <w:sz w:val="21"/>
          <w:szCs w:val="21"/>
        </w:rPr>
      </w:pPr>
      <w:r>
        <w:rPr>
          <w:rFonts w:ascii="宋体" w:hAnsi="宋体"/>
          <w:color w:val="auto"/>
          <w:sz w:val="21"/>
          <w:szCs w:val="21"/>
        </w:rPr>
        <w:t>法定代表人或其委托代理人：</w:t>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（签字</w:t>
      </w:r>
      <w:r>
        <w:rPr>
          <w:rFonts w:hint="eastAsia" w:ascii="宋体" w:hAnsi="宋体"/>
          <w:color w:val="auto"/>
          <w:sz w:val="21"/>
          <w:szCs w:val="21"/>
        </w:rPr>
        <w:t>或盖章</w:t>
      </w:r>
      <w:r>
        <w:rPr>
          <w:rFonts w:ascii="宋体" w:hAnsi="宋体"/>
          <w:color w:val="auto"/>
          <w:sz w:val="21"/>
          <w:szCs w:val="21"/>
        </w:rPr>
        <w:t>）</w:t>
      </w:r>
    </w:p>
    <w:p>
      <w:pPr>
        <w:wordWrap w:val="0"/>
        <w:spacing w:line="360" w:lineRule="auto"/>
        <w:ind w:right="266" w:rightChars="121" w:firstLine="5369" w:firstLineChars="2557"/>
        <w:rPr>
          <w:rFonts w:ascii="宋体" w:hAnsi="宋体" w:cs="宋体"/>
          <w:color w:val="auto"/>
          <w:kern w:val="0"/>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年</w:t>
      </w:r>
      <w:r>
        <w:rPr>
          <w:rFonts w:ascii="宋体" w:hAnsi="宋体"/>
          <w:color w:val="auto"/>
          <w:sz w:val="21"/>
          <w:szCs w:val="21"/>
          <w:u w:val="single"/>
        </w:rPr>
        <w:t xml:space="preserve">     </w:t>
      </w:r>
      <w:r>
        <w:rPr>
          <w:rFonts w:ascii="宋体" w:hAnsi="宋体"/>
          <w:color w:val="auto"/>
          <w:sz w:val="21"/>
          <w:szCs w:val="21"/>
        </w:rPr>
        <w:t>月</w:t>
      </w:r>
      <w:r>
        <w:rPr>
          <w:rFonts w:ascii="宋体" w:hAnsi="宋体"/>
          <w:color w:val="auto"/>
          <w:sz w:val="21"/>
          <w:szCs w:val="21"/>
          <w:u w:val="single"/>
        </w:rPr>
        <w:t xml:space="preserve">     </w:t>
      </w:r>
      <w:r>
        <w:rPr>
          <w:rFonts w:ascii="宋体" w:hAnsi="宋体"/>
          <w:color w:val="auto"/>
          <w:sz w:val="21"/>
          <w:szCs w:val="21"/>
        </w:rPr>
        <w:t>日</w:t>
      </w:r>
    </w:p>
    <w:p>
      <w:pPr>
        <w:jc w:val="center"/>
        <w:rPr>
          <w:rFonts w:hAnsi="宋体"/>
          <w:color w:val="auto"/>
          <w:sz w:val="24"/>
          <w:szCs w:val="24"/>
        </w:rPr>
      </w:pPr>
    </w:p>
    <w:p>
      <w:pPr>
        <w:pStyle w:val="15"/>
        <w:rPr>
          <w:color w:val="auto"/>
          <w:szCs w:val="21"/>
        </w:rPr>
      </w:pPr>
      <w:r>
        <w:rPr>
          <w:color w:val="auto"/>
        </w:rPr>
        <w:br w:type="page"/>
      </w:r>
    </w:p>
    <w:bookmarkEnd w:id="698"/>
    <w:bookmarkEnd w:id="699"/>
    <w:bookmarkEnd w:id="700"/>
    <w:bookmarkEnd w:id="701"/>
    <w:bookmarkEnd w:id="702"/>
    <w:bookmarkEnd w:id="703"/>
    <w:bookmarkEnd w:id="704"/>
    <w:bookmarkEnd w:id="705"/>
    <w:bookmarkEnd w:id="706"/>
    <w:bookmarkEnd w:id="707"/>
    <w:bookmarkEnd w:id="708"/>
    <w:p>
      <w:pPr>
        <w:rPr>
          <w:color w:val="auto"/>
        </w:rPr>
        <w:sectPr>
          <w:pgSz w:w="11907" w:h="16840"/>
          <w:pgMar w:top="1440" w:right="1276" w:bottom="1440" w:left="1418" w:header="720" w:footer="850" w:gutter="0"/>
          <w:cols w:space="720" w:num="1"/>
          <w:docGrid w:linePitch="299" w:charSpace="0"/>
        </w:sectPr>
      </w:pPr>
      <w:bookmarkStart w:id="710" w:name="_Toc361508760"/>
    </w:p>
    <w:p>
      <w:pPr>
        <w:rPr>
          <w:rFonts w:hint="eastAsia" w:ascii="宋体" w:hAnsi="宋体" w:eastAsia="宋体" w:cs="宋体"/>
          <w:b/>
          <w:color w:val="auto"/>
          <w:kern w:val="0"/>
          <w:sz w:val="32"/>
          <w:szCs w:val="32"/>
        </w:rPr>
      </w:pPr>
      <w:r>
        <w:rPr>
          <w:rFonts w:ascii="宋体" w:hAnsi="宋体" w:eastAsia="宋体" w:cs="宋体"/>
          <w:b/>
          <w:color w:val="auto"/>
          <w:kern w:val="0"/>
          <w:sz w:val="32"/>
          <w:szCs w:val="32"/>
        </w:rPr>
        <w:t xml:space="preserve"> </w:t>
      </w:r>
      <w:r>
        <w:rPr>
          <w:rFonts w:hint="eastAsia" w:ascii="宋体" w:hAnsi="宋体" w:eastAsia="宋体" w:cs="宋体"/>
          <w:b/>
          <w:color w:val="auto"/>
          <w:kern w:val="0"/>
          <w:sz w:val="32"/>
          <w:szCs w:val="32"/>
        </w:rPr>
        <w:t>二、标价工程量清单</w:t>
      </w: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outlineLvl w:val="9"/>
        <w:rPr>
          <w:rFonts w:eastAsiaTheme="minorEastAsia"/>
        </w:rPr>
      </w:pPr>
    </w:p>
    <w:p>
      <w:pPr>
        <w:outlineLvl w:val="9"/>
        <w:rPr>
          <w:rFonts w:hint="eastAsia"/>
        </w:rPr>
      </w:pPr>
    </w:p>
    <w:p>
      <w:pPr>
        <w:outlineLvl w:val="9"/>
        <w:rPr>
          <w:rFonts w:eastAsiaTheme="minorEastAsia"/>
        </w:rPr>
      </w:pPr>
    </w:p>
    <w:p>
      <w:pPr>
        <w:outlineLvl w:val="9"/>
        <w:rPr>
          <w:rFonts w:hint="eastAsia"/>
        </w:rPr>
      </w:pPr>
    </w:p>
    <w:p>
      <w:pPr>
        <w:outlineLvl w:val="9"/>
        <w:rPr>
          <w:rFonts w:eastAsiaTheme="minorEastAsia"/>
        </w:rPr>
      </w:pPr>
    </w:p>
    <w:p>
      <w:pPr>
        <w:outlineLvl w:val="9"/>
        <w:rPr>
          <w:rFonts w:hint="eastAsia"/>
        </w:rPr>
      </w:pPr>
    </w:p>
    <w:p>
      <w:pPr>
        <w:outlineLvl w:val="9"/>
        <w:rPr>
          <w:rFonts w:eastAsiaTheme="minorEastAsia"/>
        </w:rPr>
      </w:pPr>
    </w:p>
    <w:p>
      <w:pPr>
        <w:outlineLvl w:val="9"/>
        <w:rPr>
          <w:rFonts w:hint="eastAsia"/>
        </w:rPr>
      </w:pPr>
    </w:p>
    <w:p>
      <w:pPr>
        <w:rPr>
          <w:rFonts w:eastAsiaTheme="minorEastAsia"/>
        </w:rPr>
      </w:pPr>
    </w:p>
    <w:p/>
    <w:p>
      <w:pPr>
        <w:tabs>
          <w:tab w:val="left" w:pos="7120"/>
        </w:tabs>
        <w:spacing w:line="360" w:lineRule="exact"/>
        <w:rPr>
          <w:rFonts w:hint="eastAsia" w:ascii="宋体" w:hAnsi="宋体" w:eastAsia="宋体" w:cs="宋体"/>
          <w:b/>
          <w:color w:val="auto"/>
          <w:sz w:val="32"/>
          <w:szCs w:val="32"/>
        </w:rPr>
      </w:pPr>
    </w:p>
    <w:p>
      <w:pPr>
        <w:tabs>
          <w:tab w:val="left" w:pos="7120"/>
        </w:tabs>
        <w:spacing w:line="360" w:lineRule="exact"/>
        <w:rPr>
          <w:rFonts w:hint="eastAsia" w:ascii="宋体" w:hAnsi="宋体" w:eastAsia="宋体" w:cs="宋体"/>
          <w:b/>
          <w:color w:val="auto"/>
          <w:sz w:val="32"/>
          <w:szCs w:val="32"/>
        </w:rPr>
      </w:pPr>
    </w:p>
    <w:p>
      <w:pPr>
        <w:tabs>
          <w:tab w:val="left" w:pos="7120"/>
        </w:tabs>
        <w:spacing w:line="360" w:lineRule="exact"/>
        <w:rPr>
          <w:rFonts w:hint="eastAsia" w:ascii="宋体" w:hAnsi="宋体" w:eastAsia="宋体" w:cs="宋体"/>
          <w:b/>
          <w:color w:val="auto"/>
          <w:sz w:val="32"/>
          <w:szCs w:val="32"/>
        </w:rPr>
      </w:pPr>
    </w:p>
    <w:p>
      <w:pPr>
        <w:tabs>
          <w:tab w:val="left" w:pos="7120"/>
        </w:tabs>
        <w:spacing w:line="360" w:lineRule="exact"/>
        <w:rPr>
          <w:rFonts w:hint="eastAsia" w:ascii="宋体" w:hAnsi="宋体" w:eastAsia="宋体" w:cs="宋体"/>
          <w:b/>
          <w:bCs/>
          <w:color w:val="auto"/>
          <w:sz w:val="30"/>
          <w:szCs w:val="30"/>
        </w:rPr>
      </w:pPr>
      <w:r>
        <w:rPr>
          <w:rFonts w:hint="eastAsia" w:ascii="宋体" w:hAnsi="宋体" w:eastAsia="宋体" w:cs="宋体"/>
          <w:b/>
          <w:color w:val="auto"/>
          <w:sz w:val="32"/>
          <w:szCs w:val="32"/>
        </w:rPr>
        <w:t>三、</w:t>
      </w:r>
      <w:r>
        <w:rPr>
          <w:rFonts w:hint="eastAsia" w:ascii="宋体" w:hAnsi="宋体" w:eastAsia="宋体" w:cs="宋体"/>
          <w:b/>
          <w:bCs/>
          <w:color w:val="auto"/>
          <w:sz w:val="30"/>
          <w:szCs w:val="30"/>
        </w:rPr>
        <w:t>法定代表人身份证明（格式参考）</w:t>
      </w:r>
    </w:p>
    <w:p>
      <w:pPr>
        <w:jc w:val="center"/>
        <w:rPr>
          <w:rFonts w:hint="eastAsia" w:ascii="宋体" w:hAnsi="宋体" w:eastAsiaTheme="minorEastAsia"/>
          <w:color w:val="auto"/>
          <w:sz w:val="32"/>
          <w:szCs w:val="32"/>
        </w:rPr>
      </w:pPr>
    </w:p>
    <w:p>
      <w:pPr>
        <w:spacing w:line="440" w:lineRule="exact"/>
        <w:ind w:firstLine="511" w:firstLineChars="213"/>
        <w:rPr>
          <w:rFonts w:ascii="宋体" w:hAnsi="宋体"/>
          <w:color w:val="auto"/>
          <w:sz w:val="24"/>
          <w:szCs w:val="24"/>
        </w:rPr>
      </w:pPr>
    </w:p>
    <w:p>
      <w:pPr>
        <w:jc w:val="center"/>
        <w:rPr>
          <w:rFonts w:hint="eastAsia" w:ascii="宋体" w:hAnsi="宋体" w:eastAsiaTheme="minorEastAsia"/>
          <w:b/>
          <w:bCs/>
          <w:color w:val="auto"/>
          <w:sz w:val="32"/>
          <w:szCs w:val="32"/>
        </w:rPr>
      </w:pPr>
      <w:r>
        <w:rPr>
          <w:rFonts w:ascii="宋体" w:hAnsi="宋体"/>
          <w:b/>
          <w:bCs/>
          <w:color w:val="auto"/>
          <w:sz w:val="32"/>
          <w:szCs w:val="32"/>
        </w:rPr>
        <w:t>法定代表人身份证明</w:t>
      </w:r>
    </w:p>
    <w:p>
      <w:pPr>
        <w:spacing w:line="440" w:lineRule="exact"/>
        <w:ind w:firstLine="447" w:firstLineChars="213"/>
        <w:rPr>
          <w:rFonts w:ascii="宋体" w:hAnsi="宋体"/>
          <w:color w:val="auto"/>
          <w:sz w:val="21"/>
          <w:szCs w:val="21"/>
        </w:rPr>
      </w:pPr>
      <w:r>
        <w:rPr>
          <w:rFonts w:ascii="宋体" w:hAnsi="宋体"/>
          <w:color w:val="auto"/>
          <w:sz w:val="21"/>
          <w:szCs w:val="21"/>
        </w:rPr>
        <w:t>投标人名称：</w:t>
      </w:r>
      <w:r>
        <w:rPr>
          <w:rFonts w:ascii="宋体" w:hAnsi="宋体"/>
          <w:color w:val="auto"/>
          <w:sz w:val="21"/>
          <w:szCs w:val="21"/>
          <w:u w:val="single"/>
        </w:rPr>
        <w:t xml:space="preserve">                        </w:t>
      </w:r>
    </w:p>
    <w:p>
      <w:pPr>
        <w:spacing w:line="440" w:lineRule="exact"/>
        <w:ind w:firstLine="447" w:firstLineChars="213"/>
        <w:rPr>
          <w:rFonts w:ascii="宋体" w:hAnsi="宋体"/>
          <w:color w:val="auto"/>
          <w:sz w:val="21"/>
          <w:szCs w:val="21"/>
        </w:rPr>
      </w:pPr>
      <w:r>
        <w:rPr>
          <w:rFonts w:ascii="宋体" w:hAnsi="宋体"/>
          <w:color w:val="auto"/>
          <w:sz w:val="21"/>
          <w:szCs w:val="21"/>
        </w:rPr>
        <w:t>姓名：</w:t>
      </w:r>
      <w:r>
        <w:rPr>
          <w:rFonts w:ascii="宋体" w:hAnsi="宋体"/>
          <w:color w:val="auto"/>
          <w:sz w:val="21"/>
          <w:szCs w:val="21"/>
          <w:u w:val="single"/>
        </w:rPr>
        <w:t xml:space="preserve">                </w:t>
      </w:r>
      <w:r>
        <w:rPr>
          <w:rFonts w:ascii="宋体" w:hAnsi="宋体"/>
          <w:color w:val="auto"/>
          <w:sz w:val="21"/>
          <w:szCs w:val="21"/>
        </w:rPr>
        <w:t>性别：</w:t>
      </w:r>
      <w:r>
        <w:rPr>
          <w:rFonts w:ascii="宋体" w:hAnsi="宋体"/>
          <w:color w:val="auto"/>
          <w:sz w:val="21"/>
          <w:szCs w:val="21"/>
          <w:u w:val="single"/>
        </w:rPr>
        <w:t xml:space="preserve">        </w:t>
      </w:r>
      <w:r>
        <w:rPr>
          <w:rFonts w:ascii="宋体" w:hAnsi="宋体"/>
          <w:color w:val="auto"/>
          <w:sz w:val="21"/>
          <w:szCs w:val="21"/>
        </w:rPr>
        <w:t>年龄：</w:t>
      </w:r>
      <w:r>
        <w:rPr>
          <w:rFonts w:ascii="宋体" w:hAnsi="宋体"/>
          <w:color w:val="auto"/>
          <w:sz w:val="21"/>
          <w:szCs w:val="21"/>
          <w:u w:val="single"/>
        </w:rPr>
        <w:t xml:space="preserve">        </w:t>
      </w:r>
      <w:r>
        <w:rPr>
          <w:rFonts w:ascii="宋体" w:hAnsi="宋体"/>
          <w:color w:val="auto"/>
          <w:sz w:val="21"/>
          <w:szCs w:val="21"/>
        </w:rPr>
        <w:t>职务：</w:t>
      </w:r>
      <w:r>
        <w:rPr>
          <w:rFonts w:ascii="宋体" w:hAnsi="宋体"/>
          <w:color w:val="auto"/>
          <w:sz w:val="21"/>
          <w:szCs w:val="21"/>
          <w:u w:val="single"/>
        </w:rPr>
        <w:t xml:space="preserve">        </w:t>
      </w:r>
    </w:p>
    <w:p>
      <w:pPr>
        <w:spacing w:line="440" w:lineRule="exact"/>
        <w:ind w:firstLine="447" w:firstLineChars="213"/>
        <w:rPr>
          <w:rFonts w:ascii="宋体" w:hAnsi="宋体"/>
          <w:color w:val="auto"/>
          <w:sz w:val="21"/>
          <w:szCs w:val="21"/>
        </w:rPr>
      </w:pPr>
      <w:r>
        <w:rPr>
          <w:rFonts w:ascii="宋体" w:hAnsi="宋体"/>
          <w:color w:val="auto"/>
          <w:sz w:val="21"/>
          <w:szCs w:val="21"/>
        </w:rPr>
        <w:t>系</w:t>
      </w:r>
      <w:r>
        <w:rPr>
          <w:rFonts w:ascii="宋体" w:hAnsi="宋体"/>
          <w:color w:val="auto"/>
          <w:sz w:val="21"/>
          <w:szCs w:val="21"/>
          <w:u w:val="single"/>
        </w:rPr>
        <w:t xml:space="preserve">                        </w:t>
      </w:r>
      <w:r>
        <w:rPr>
          <w:rFonts w:ascii="宋体" w:hAnsi="宋体"/>
          <w:color w:val="auto"/>
          <w:sz w:val="21"/>
          <w:szCs w:val="21"/>
        </w:rPr>
        <w:t>（投标人名称）的法定代表人。</w:t>
      </w:r>
    </w:p>
    <w:p>
      <w:pPr>
        <w:spacing w:line="440" w:lineRule="exact"/>
        <w:ind w:firstLine="447" w:firstLineChars="213"/>
        <w:rPr>
          <w:rFonts w:ascii="宋体" w:hAnsi="宋体"/>
          <w:color w:val="auto"/>
          <w:sz w:val="21"/>
          <w:szCs w:val="21"/>
        </w:rPr>
      </w:pPr>
      <w:r>
        <w:rPr>
          <w:rFonts w:ascii="宋体" w:hAnsi="宋体"/>
          <w:color w:val="auto"/>
          <w:sz w:val="21"/>
          <w:szCs w:val="21"/>
        </w:rPr>
        <w:t>特此证明。</w:t>
      </w:r>
    </w:p>
    <w:p>
      <w:pPr>
        <w:spacing w:line="440" w:lineRule="exact"/>
        <w:ind w:firstLine="447" w:firstLineChars="213"/>
        <w:rPr>
          <w:rFonts w:ascii="宋体" w:hAnsi="宋体"/>
          <w:color w:val="auto"/>
          <w:sz w:val="21"/>
          <w:szCs w:val="21"/>
        </w:rPr>
      </w:pPr>
    </w:p>
    <w:p>
      <w:pPr>
        <w:spacing w:line="440" w:lineRule="exact"/>
        <w:ind w:firstLine="447" w:firstLineChars="213"/>
        <w:rPr>
          <w:rFonts w:ascii="宋体" w:hAnsi="宋体"/>
          <w:color w:val="auto"/>
          <w:sz w:val="21"/>
          <w:szCs w:val="21"/>
        </w:rPr>
      </w:pPr>
      <w:r>
        <w:rPr>
          <w:rFonts w:ascii="宋体" w:hAnsi="宋体"/>
          <w:color w:val="auto"/>
          <w:sz w:val="21"/>
          <w:szCs w:val="21"/>
        </w:rPr>
        <w:t>附：法定代表人身份证扫描件。</w:t>
      </w:r>
    </w:p>
    <w:p>
      <w:pPr>
        <w:spacing w:line="440" w:lineRule="exact"/>
        <w:ind w:firstLine="447" w:firstLineChars="213"/>
        <w:rPr>
          <w:rFonts w:ascii="宋体" w:hAnsi="宋体"/>
          <w:color w:val="auto"/>
          <w:sz w:val="21"/>
          <w:szCs w:val="21"/>
        </w:rPr>
      </w:pPr>
    </w:p>
    <w:p>
      <w:pPr>
        <w:spacing w:line="440" w:lineRule="exact"/>
        <w:ind w:firstLine="447" w:firstLineChars="213"/>
        <w:rPr>
          <w:rFonts w:ascii="宋体" w:hAnsi="宋体"/>
          <w:color w:val="auto"/>
          <w:sz w:val="21"/>
          <w:szCs w:val="21"/>
        </w:rPr>
      </w:pPr>
      <w:r>
        <w:rPr>
          <w:rFonts w:ascii="宋体" w:hAnsi="宋体"/>
          <w:color w:val="auto"/>
          <w:sz w:val="21"/>
          <w:szCs w:val="21"/>
        </w:rPr>
        <w:t>注：本身份证明需由投标人加盖单位公章。</w:t>
      </w:r>
    </w:p>
    <w:p>
      <w:pPr>
        <w:spacing w:line="440" w:lineRule="exact"/>
        <w:ind w:firstLine="447" w:firstLineChars="213"/>
        <w:rPr>
          <w:rFonts w:ascii="宋体" w:hAnsi="宋体"/>
          <w:color w:val="auto"/>
          <w:sz w:val="21"/>
          <w:szCs w:val="21"/>
        </w:rPr>
      </w:pPr>
    </w:p>
    <w:p>
      <w:pPr>
        <w:spacing w:line="440" w:lineRule="exact"/>
        <w:ind w:firstLine="447" w:firstLineChars="213"/>
        <w:rPr>
          <w:rFonts w:ascii="宋体" w:hAnsi="宋体"/>
          <w:color w:val="auto"/>
          <w:sz w:val="21"/>
          <w:szCs w:val="21"/>
        </w:rPr>
      </w:pPr>
    </w:p>
    <w:p>
      <w:pPr>
        <w:spacing w:line="440" w:lineRule="exact"/>
        <w:ind w:firstLine="447" w:firstLineChars="213"/>
        <w:jc w:val="center"/>
        <w:rPr>
          <w:rFonts w:ascii="宋体" w:hAnsi="宋体"/>
          <w:color w:val="auto"/>
          <w:sz w:val="21"/>
          <w:szCs w:val="21"/>
        </w:rPr>
      </w:pPr>
      <w:r>
        <w:rPr>
          <w:rFonts w:ascii="宋体" w:hAnsi="宋体"/>
          <w:color w:val="auto"/>
          <w:sz w:val="21"/>
          <w:szCs w:val="21"/>
        </w:rPr>
        <w:t xml:space="preserve">                              投标人：</w:t>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w:t>
      </w:r>
      <w:r>
        <w:rPr>
          <w:rFonts w:hint="eastAsia" w:ascii="宋体" w:hAnsi="宋体"/>
          <w:color w:val="auto"/>
          <w:sz w:val="21"/>
          <w:szCs w:val="21"/>
        </w:rPr>
        <w:t>盖</w:t>
      </w:r>
      <w:r>
        <w:rPr>
          <w:rFonts w:ascii="宋体" w:hAnsi="宋体"/>
          <w:color w:val="auto"/>
          <w:sz w:val="21"/>
          <w:szCs w:val="21"/>
        </w:rPr>
        <w:t>单位</w:t>
      </w:r>
      <w:r>
        <w:rPr>
          <w:rFonts w:hint="eastAsia" w:ascii="宋体" w:hAnsi="宋体"/>
          <w:color w:val="auto"/>
          <w:sz w:val="21"/>
          <w:szCs w:val="21"/>
        </w:rPr>
        <w:t>章</w:t>
      </w:r>
      <w:r>
        <w:rPr>
          <w:rFonts w:ascii="宋体" w:hAnsi="宋体"/>
          <w:color w:val="auto"/>
          <w:sz w:val="21"/>
          <w:szCs w:val="21"/>
        </w:rPr>
        <w:t>）</w:t>
      </w:r>
    </w:p>
    <w:p>
      <w:pPr>
        <w:spacing w:line="440" w:lineRule="exact"/>
        <w:ind w:firstLine="447" w:firstLineChars="213"/>
        <w:rPr>
          <w:rFonts w:ascii="宋体" w:hAnsi="宋体"/>
          <w:color w:val="auto"/>
          <w:sz w:val="21"/>
          <w:szCs w:val="21"/>
        </w:rPr>
      </w:pPr>
    </w:p>
    <w:p>
      <w:pPr>
        <w:spacing w:line="440" w:lineRule="exact"/>
        <w:ind w:firstLine="4857" w:firstLineChars="2313"/>
        <w:rPr>
          <w:rFonts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年</w:t>
      </w:r>
      <w:r>
        <w:rPr>
          <w:rFonts w:ascii="宋体" w:hAnsi="宋体"/>
          <w:color w:val="auto"/>
          <w:sz w:val="21"/>
          <w:szCs w:val="21"/>
          <w:u w:val="single"/>
        </w:rPr>
        <w:t xml:space="preserve">     </w:t>
      </w:r>
      <w:r>
        <w:rPr>
          <w:rFonts w:ascii="宋体" w:hAnsi="宋体"/>
          <w:color w:val="auto"/>
          <w:sz w:val="21"/>
          <w:szCs w:val="21"/>
        </w:rPr>
        <w:t>月</w:t>
      </w:r>
      <w:r>
        <w:rPr>
          <w:rFonts w:ascii="宋体" w:hAnsi="宋体"/>
          <w:color w:val="auto"/>
          <w:sz w:val="21"/>
          <w:szCs w:val="21"/>
          <w:u w:val="single"/>
        </w:rPr>
        <w:t xml:space="preserve">     </w:t>
      </w:r>
      <w:r>
        <w:rPr>
          <w:rFonts w:ascii="宋体" w:hAnsi="宋体"/>
          <w:color w:val="auto"/>
          <w:sz w:val="21"/>
          <w:szCs w:val="21"/>
        </w:rPr>
        <w:t>日</w:t>
      </w:r>
    </w:p>
    <w:p>
      <w:pPr>
        <w:spacing w:line="440" w:lineRule="exact"/>
        <w:ind w:firstLine="511" w:firstLineChars="213"/>
        <w:rPr>
          <w:rFonts w:ascii="宋体" w:hAnsi="宋体"/>
          <w:color w:val="auto"/>
          <w:sz w:val="24"/>
          <w:szCs w:val="24"/>
        </w:rPr>
      </w:pPr>
    </w:p>
    <w:p>
      <w:pPr>
        <w:spacing w:line="440" w:lineRule="exact"/>
        <w:ind w:firstLine="511" w:firstLineChars="213"/>
        <w:rPr>
          <w:rFonts w:ascii="宋体" w:hAnsi="宋体"/>
          <w:color w:val="auto"/>
          <w:sz w:val="24"/>
          <w:szCs w:val="24"/>
        </w:rPr>
      </w:pPr>
    </w:p>
    <w:p>
      <w:pPr>
        <w:spacing w:line="440" w:lineRule="exact"/>
        <w:rPr>
          <w:rFonts w:ascii="宋体" w:hAnsi="宋体"/>
          <w:color w:val="auto"/>
          <w:sz w:val="24"/>
          <w:szCs w:val="24"/>
        </w:rPr>
      </w:pPr>
    </w:p>
    <w:p>
      <w:pPr>
        <w:spacing w:line="440" w:lineRule="exact"/>
        <w:rPr>
          <w:rFonts w:ascii="宋体" w:hAnsi="宋体"/>
          <w:color w:val="auto"/>
          <w:sz w:val="20"/>
        </w:rPr>
      </w:pPr>
    </w:p>
    <w:p>
      <w:pPr>
        <w:spacing w:line="440" w:lineRule="exact"/>
        <w:rPr>
          <w:rFonts w:ascii="宋体" w:hAnsi="宋体"/>
          <w:color w:val="auto"/>
          <w:sz w:val="20"/>
        </w:rPr>
      </w:pPr>
    </w:p>
    <w:p>
      <w:pPr>
        <w:spacing w:line="440" w:lineRule="exact"/>
        <w:rPr>
          <w:rFonts w:hint="eastAsia" w:ascii="宋体" w:hAnsi="宋体" w:eastAsiaTheme="minorEastAsia"/>
          <w:color w:val="auto"/>
          <w:sz w:val="20"/>
        </w:rPr>
      </w:pPr>
    </w:p>
    <w:p>
      <w:pPr>
        <w:tabs>
          <w:tab w:val="left" w:pos="7120"/>
        </w:tabs>
        <w:spacing w:line="360" w:lineRule="exact"/>
        <w:rPr>
          <w:rFonts w:hint="eastAsia" w:ascii="宋体" w:hAnsi="宋体" w:eastAsia="宋体" w:cs="宋体"/>
          <w:b/>
          <w:bCs/>
          <w:color w:val="auto"/>
          <w:sz w:val="30"/>
          <w:szCs w:val="30"/>
        </w:rPr>
      </w:pPr>
      <w:r>
        <w:rPr>
          <w:rFonts w:hint="eastAsia" w:ascii="宋体" w:hAnsi="宋体" w:eastAsia="宋体" w:cs="宋体"/>
          <w:b/>
          <w:bCs/>
          <w:color w:val="auto"/>
          <w:sz w:val="30"/>
          <w:szCs w:val="30"/>
        </w:rPr>
        <w:t>四、授权委托书（格式参考）</w:t>
      </w:r>
    </w:p>
    <w:p>
      <w:pPr>
        <w:spacing w:line="440" w:lineRule="exact"/>
        <w:ind w:firstLine="511" w:firstLineChars="213"/>
        <w:rPr>
          <w:rFonts w:ascii="宋体" w:hAnsi="宋体"/>
          <w:color w:val="auto"/>
          <w:sz w:val="24"/>
          <w:szCs w:val="24"/>
        </w:rPr>
      </w:pPr>
    </w:p>
    <w:p>
      <w:pPr>
        <w:spacing w:line="440" w:lineRule="exact"/>
        <w:jc w:val="center"/>
        <w:rPr>
          <w:rFonts w:ascii="宋体" w:hAnsi="宋体"/>
          <w:b/>
          <w:bCs/>
          <w:color w:val="auto"/>
          <w:sz w:val="32"/>
          <w:szCs w:val="32"/>
        </w:rPr>
      </w:pPr>
      <w:r>
        <w:rPr>
          <w:rFonts w:ascii="宋体" w:hAnsi="宋体"/>
          <w:b/>
          <w:bCs/>
          <w:color w:val="auto"/>
          <w:sz w:val="32"/>
          <w:szCs w:val="32"/>
        </w:rPr>
        <w:t>授权委托书</w:t>
      </w:r>
    </w:p>
    <w:p>
      <w:pPr>
        <w:pStyle w:val="37"/>
        <w:tabs>
          <w:tab w:val="left" w:pos="8789"/>
        </w:tabs>
        <w:spacing w:after="0" w:line="400" w:lineRule="exact"/>
        <w:ind w:left="284" w:leftChars="129" w:right="526" w:rightChars="239" w:firstLine="567" w:firstLineChars="270"/>
        <w:rPr>
          <w:rFonts w:hint="eastAsia" w:ascii="宋体" w:hAnsi="宋体"/>
          <w:kern w:val="0"/>
          <w:szCs w:val="21"/>
        </w:rPr>
      </w:pPr>
      <w:r>
        <w:rPr>
          <w:rFonts w:ascii="宋体" w:hAnsi="宋体"/>
          <w:kern w:val="0"/>
          <w:szCs w:val="21"/>
        </w:rPr>
        <w:t xml:space="preserve">本人 </w:t>
      </w:r>
      <w:r>
        <w:rPr>
          <w:rFonts w:ascii="宋体" w:hAnsi="宋体"/>
          <w:kern w:val="0"/>
          <w:szCs w:val="21"/>
          <w:u w:val="single"/>
        </w:rPr>
        <w:t xml:space="preserve">            </w:t>
      </w:r>
      <w:r>
        <w:rPr>
          <w:rFonts w:ascii="宋体" w:hAnsi="宋体"/>
          <w:kern w:val="0"/>
          <w:szCs w:val="21"/>
        </w:rPr>
        <w:t>（姓名）系</w:t>
      </w:r>
      <w:r>
        <w:rPr>
          <w:rFonts w:ascii="宋体" w:hAnsi="宋体"/>
          <w:kern w:val="0"/>
          <w:szCs w:val="21"/>
          <w:u w:val="single"/>
        </w:rPr>
        <w:t xml:space="preserve">                    </w:t>
      </w:r>
      <w:r>
        <w:rPr>
          <w:rFonts w:ascii="宋体" w:hAnsi="宋体"/>
          <w:kern w:val="0"/>
          <w:szCs w:val="21"/>
        </w:rPr>
        <w:t xml:space="preserve">（投标人名称）的法定代表人，现委托 </w:t>
      </w:r>
      <w:r>
        <w:rPr>
          <w:rFonts w:ascii="宋体" w:hAnsi="宋体"/>
          <w:kern w:val="0"/>
          <w:szCs w:val="21"/>
          <w:u w:val="single"/>
        </w:rPr>
        <w:t xml:space="preserve">           </w:t>
      </w:r>
      <w:r>
        <w:rPr>
          <w:rFonts w:ascii="宋体" w:hAnsi="宋体"/>
          <w:kern w:val="0"/>
          <w:szCs w:val="21"/>
        </w:rPr>
        <w:t>（姓名）为我方代理人。代理人根据授权，以我方名义签署、澄清确认、递交、撤回、修改招标项目投标文件、签订合同和处理有关事宜，其法律后果由我方承担。</w:t>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委托期限：</w:t>
      </w:r>
      <w:r>
        <w:rPr>
          <w:rFonts w:ascii="宋体" w:hAnsi="宋体"/>
          <w:color w:val="auto"/>
          <w:sz w:val="21"/>
          <w:szCs w:val="21"/>
          <w:u w:val="single"/>
        </w:rPr>
        <w:t xml:space="preserve">                       </w:t>
      </w:r>
      <w:r>
        <w:rPr>
          <w:rFonts w:ascii="宋体" w:hAnsi="宋体"/>
          <w:color w:val="auto"/>
          <w:sz w:val="21"/>
          <w:szCs w:val="21"/>
        </w:rPr>
        <w:t>。</w:t>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代理人无转委托权。</w:t>
      </w:r>
    </w:p>
    <w:p>
      <w:pPr>
        <w:spacing w:line="440" w:lineRule="exact"/>
        <w:ind w:left="284" w:leftChars="129" w:right="526" w:rightChars="239" w:firstLine="567" w:firstLineChars="270"/>
        <w:rPr>
          <w:rFonts w:ascii="宋体" w:hAnsi="宋体"/>
          <w:color w:val="auto"/>
          <w:sz w:val="21"/>
          <w:szCs w:val="21"/>
        </w:rPr>
      </w:pP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附：法定代表人身份证扫描件及委托代理人身份证扫描件</w:t>
      </w:r>
    </w:p>
    <w:p>
      <w:pPr>
        <w:spacing w:line="440" w:lineRule="exact"/>
        <w:ind w:left="284" w:leftChars="129" w:right="526" w:rightChars="239" w:firstLine="567" w:firstLineChars="270"/>
        <w:rPr>
          <w:rFonts w:ascii="宋体" w:hAnsi="宋体"/>
          <w:color w:val="auto"/>
          <w:sz w:val="21"/>
          <w:szCs w:val="21"/>
        </w:rPr>
      </w:pP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注：本授权委托书需由投标人加盖单位公章并由其法定代表人和委托代理人签字。</w:t>
      </w:r>
    </w:p>
    <w:p>
      <w:pPr>
        <w:spacing w:line="440" w:lineRule="exact"/>
        <w:ind w:left="284" w:leftChars="129" w:right="526" w:rightChars="239" w:firstLine="567" w:firstLineChars="270"/>
        <w:rPr>
          <w:rFonts w:ascii="宋体" w:hAnsi="宋体"/>
          <w:color w:val="auto"/>
          <w:sz w:val="21"/>
          <w:szCs w:val="21"/>
        </w:rPr>
      </w:pP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投  标  人：</w:t>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w:t>
      </w:r>
      <w:r>
        <w:rPr>
          <w:rFonts w:hint="eastAsia" w:ascii="宋体" w:hAnsi="宋体"/>
          <w:color w:val="auto"/>
          <w:sz w:val="21"/>
          <w:szCs w:val="21"/>
        </w:rPr>
        <w:t>盖</w:t>
      </w:r>
      <w:r>
        <w:rPr>
          <w:rFonts w:ascii="宋体" w:hAnsi="宋体"/>
          <w:color w:val="auto"/>
          <w:sz w:val="21"/>
          <w:szCs w:val="21"/>
        </w:rPr>
        <w:t>单位</w:t>
      </w:r>
      <w:r>
        <w:rPr>
          <w:rFonts w:hint="eastAsia" w:ascii="宋体" w:hAnsi="宋体"/>
          <w:color w:val="auto"/>
          <w:sz w:val="21"/>
          <w:szCs w:val="21"/>
        </w:rPr>
        <w:t>章</w:t>
      </w:r>
      <w:r>
        <w:rPr>
          <w:rFonts w:ascii="宋体" w:hAnsi="宋体"/>
          <w:color w:val="auto"/>
          <w:sz w:val="21"/>
          <w:szCs w:val="21"/>
        </w:rPr>
        <w:t>）</w:t>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法定代表人：</w:t>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（签字</w:t>
      </w:r>
      <w:r>
        <w:rPr>
          <w:rFonts w:hint="eastAsia" w:ascii="宋体" w:hAnsi="宋体" w:eastAsia="宋体" w:cs="宋体"/>
          <w:color w:val="auto"/>
          <w:sz w:val="21"/>
          <w:szCs w:val="21"/>
        </w:rPr>
        <w:t>或盖章</w:t>
      </w:r>
      <w:r>
        <w:rPr>
          <w:rFonts w:ascii="宋体" w:hAnsi="宋体"/>
          <w:color w:val="auto"/>
          <w:sz w:val="21"/>
          <w:szCs w:val="21"/>
        </w:rPr>
        <w:t>）</w:t>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身份证号码：</w:t>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 xml:space="preserve">                         </w:t>
      </w:r>
      <w:r>
        <w:rPr>
          <w:rFonts w:ascii="宋体" w:hAnsi="宋体"/>
          <w:color w:val="auto"/>
          <w:sz w:val="21"/>
          <w:szCs w:val="21"/>
          <w:u w:val="single"/>
        </w:rPr>
        <w:tab/>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委托代理人：</w:t>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 xml:space="preserve">                   </w:t>
      </w:r>
      <w:r>
        <w:rPr>
          <w:rFonts w:ascii="宋体" w:hAnsi="宋体"/>
          <w:color w:val="auto"/>
          <w:sz w:val="21"/>
          <w:szCs w:val="21"/>
          <w:u w:val="single"/>
        </w:rPr>
        <w:tab/>
      </w:r>
      <w:r>
        <w:rPr>
          <w:rFonts w:ascii="宋体" w:hAnsi="宋体"/>
          <w:color w:val="auto"/>
          <w:sz w:val="21"/>
          <w:szCs w:val="21"/>
        </w:rPr>
        <w:t>（签字</w:t>
      </w:r>
      <w:r>
        <w:rPr>
          <w:rFonts w:hint="eastAsia" w:ascii="宋体" w:hAnsi="宋体" w:eastAsia="宋体" w:cs="宋体"/>
          <w:color w:val="auto"/>
          <w:sz w:val="21"/>
          <w:szCs w:val="21"/>
        </w:rPr>
        <w:t>或盖章</w:t>
      </w:r>
      <w:r>
        <w:rPr>
          <w:rFonts w:ascii="宋体" w:hAnsi="宋体"/>
          <w:color w:val="auto"/>
          <w:sz w:val="21"/>
          <w:szCs w:val="21"/>
        </w:rPr>
        <w:t>）</w:t>
      </w:r>
    </w:p>
    <w:p>
      <w:pPr>
        <w:spacing w:line="440" w:lineRule="exact"/>
        <w:ind w:left="284" w:leftChars="129" w:right="526" w:rightChars="239" w:firstLine="567" w:firstLineChars="270"/>
        <w:rPr>
          <w:rFonts w:ascii="宋体" w:hAnsi="宋体"/>
          <w:color w:val="auto"/>
          <w:sz w:val="21"/>
          <w:szCs w:val="21"/>
        </w:rPr>
      </w:pPr>
      <w:r>
        <w:rPr>
          <w:rFonts w:ascii="宋体" w:hAnsi="宋体"/>
          <w:color w:val="auto"/>
          <w:sz w:val="21"/>
          <w:szCs w:val="21"/>
        </w:rPr>
        <w:t>身份证号码：</w:t>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ab/>
      </w:r>
      <w:r>
        <w:rPr>
          <w:rFonts w:ascii="宋体" w:hAnsi="宋体"/>
          <w:color w:val="auto"/>
          <w:sz w:val="21"/>
          <w:szCs w:val="21"/>
          <w:u w:val="single"/>
        </w:rPr>
        <w:t xml:space="preserve">                          </w:t>
      </w:r>
      <w:r>
        <w:rPr>
          <w:rFonts w:ascii="宋体" w:hAnsi="宋体"/>
          <w:color w:val="auto"/>
          <w:sz w:val="21"/>
          <w:szCs w:val="21"/>
          <w:u w:val="single"/>
        </w:rPr>
        <w:tab/>
      </w:r>
    </w:p>
    <w:p>
      <w:pPr>
        <w:spacing w:line="440" w:lineRule="exact"/>
        <w:ind w:left="284" w:leftChars="129" w:right="526" w:rightChars="239" w:firstLine="567" w:firstLineChars="270"/>
        <w:rPr>
          <w:rFonts w:ascii="宋体" w:hAnsi="宋体"/>
          <w:color w:val="auto"/>
          <w:sz w:val="21"/>
          <w:szCs w:val="21"/>
        </w:rPr>
      </w:pPr>
    </w:p>
    <w:p>
      <w:pPr>
        <w:spacing w:line="440" w:lineRule="exact"/>
        <w:ind w:left="284" w:leftChars="129" w:right="526" w:rightChars="239" w:firstLine="567" w:firstLineChars="270"/>
        <w:jc w:val="right"/>
        <w:rPr>
          <w:rFonts w:ascii="宋体" w:hAnsi="宋体"/>
          <w:color w:val="auto"/>
          <w:sz w:val="21"/>
          <w:szCs w:val="21"/>
        </w:rPr>
      </w:pPr>
      <w:r>
        <w:rPr>
          <w:rFonts w:ascii="宋体" w:hAnsi="宋体"/>
          <w:color w:val="auto"/>
          <w:sz w:val="21"/>
          <w:szCs w:val="21"/>
          <w:u w:val="single"/>
        </w:rPr>
        <w:t xml:space="preserve">       </w:t>
      </w:r>
      <w:r>
        <w:rPr>
          <w:rFonts w:ascii="宋体" w:hAnsi="宋体"/>
          <w:color w:val="auto"/>
          <w:sz w:val="21"/>
          <w:szCs w:val="21"/>
        </w:rPr>
        <w:t>年</w:t>
      </w:r>
      <w:r>
        <w:rPr>
          <w:rFonts w:ascii="宋体" w:hAnsi="宋体"/>
          <w:color w:val="auto"/>
          <w:sz w:val="21"/>
          <w:szCs w:val="21"/>
          <w:u w:val="single"/>
        </w:rPr>
        <w:t xml:space="preserve">     </w:t>
      </w:r>
      <w:r>
        <w:rPr>
          <w:rFonts w:ascii="宋体" w:hAnsi="宋体"/>
          <w:color w:val="auto"/>
          <w:sz w:val="21"/>
          <w:szCs w:val="21"/>
        </w:rPr>
        <w:t>月</w:t>
      </w:r>
      <w:r>
        <w:rPr>
          <w:rFonts w:ascii="宋体" w:hAnsi="宋体"/>
          <w:color w:val="auto"/>
          <w:sz w:val="21"/>
          <w:szCs w:val="21"/>
          <w:u w:val="single"/>
        </w:rPr>
        <w:t xml:space="preserve">    </w:t>
      </w:r>
      <w:r>
        <w:rPr>
          <w:rFonts w:ascii="宋体" w:hAnsi="宋体"/>
          <w:color w:val="auto"/>
          <w:sz w:val="21"/>
          <w:szCs w:val="21"/>
        </w:rPr>
        <w:t>日</w:t>
      </w:r>
    </w:p>
    <w:p>
      <w:pPr>
        <w:spacing w:line="440" w:lineRule="exact"/>
        <w:ind w:firstLine="4636" w:firstLineChars="1932"/>
        <w:jc w:val="right"/>
        <w:rPr>
          <w:rFonts w:hint="eastAsia" w:ascii="宋体" w:hAnsi="宋体" w:eastAsiaTheme="minorEastAsia"/>
          <w:color w:val="auto"/>
          <w:sz w:val="24"/>
          <w:szCs w:val="24"/>
        </w:rPr>
      </w:pPr>
    </w:p>
    <w:p>
      <w:pPr>
        <w:spacing w:line="440" w:lineRule="exact"/>
        <w:rPr>
          <w:rFonts w:ascii="宋体" w:hAnsi="宋体"/>
          <w:color w:val="auto"/>
          <w:sz w:val="21"/>
          <w:szCs w:val="21"/>
        </w:rPr>
      </w:pPr>
    </w:p>
    <w:p>
      <w:pPr>
        <w:spacing w:line="440" w:lineRule="exact"/>
        <w:rPr>
          <w:rFonts w:ascii="宋体" w:hAnsi="宋体"/>
          <w:color w:val="auto"/>
          <w:sz w:val="21"/>
          <w:szCs w:val="21"/>
        </w:rPr>
      </w:pPr>
      <w:r>
        <w:rPr>
          <w:rFonts w:ascii="宋体" w:hAnsi="宋体"/>
          <w:color w:val="auto"/>
          <w:sz w:val="21"/>
          <w:szCs w:val="21"/>
        </w:rPr>
        <w:t xml:space="preserve"> </w:t>
      </w:r>
    </w:p>
    <w:p>
      <w:pPr>
        <w:spacing w:line="440" w:lineRule="exact"/>
        <w:rPr>
          <w:rFonts w:ascii="宋体" w:hAnsi="宋体"/>
          <w:color w:val="auto"/>
          <w:sz w:val="21"/>
          <w:szCs w:val="21"/>
        </w:rPr>
      </w:pPr>
    </w:p>
    <w:p>
      <w:pPr>
        <w:rPr>
          <w:rFonts w:hint="eastAsia" w:ascii="宋体" w:hAnsi="宋体" w:eastAsia="宋体" w:cs="宋体"/>
          <w:b/>
          <w:color w:val="auto"/>
          <w:sz w:val="32"/>
          <w:szCs w:val="32"/>
        </w:rPr>
      </w:pPr>
      <w:bookmarkStart w:id="711" w:name="_Toc169194317"/>
      <w:r>
        <w:rPr>
          <w:rFonts w:hint="eastAsia" w:ascii="宋体" w:hAnsi="宋体" w:eastAsia="宋体" w:cs="宋体"/>
          <w:b/>
          <w:color w:val="auto"/>
          <w:sz w:val="32"/>
          <w:szCs w:val="32"/>
        </w:rPr>
        <w:t>五、资格审查资料</w:t>
      </w:r>
      <w:bookmarkEnd w:id="711"/>
    </w:p>
    <w:p>
      <w:pPr>
        <w:rPr>
          <w:rFonts w:eastAsiaTheme="minorEastAsia"/>
          <w:color w:val="auto"/>
        </w:rPr>
      </w:pPr>
    </w:p>
    <w:p>
      <w:pPr>
        <w:rPr>
          <w:rFonts w:hint="eastAsia" w:ascii="宋体" w:hAnsi="宋体" w:eastAsia="宋体" w:cs="宋体"/>
          <w:b/>
          <w:color w:val="auto"/>
          <w:sz w:val="24"/>
          <w:szCs w:val="24"/>
        </w:rPr>
        <w:sectPr>
          <w:pgSz w:w="11907" w:h="16840"/>
          <w:pgMar w:top="1440" w:right="1276" w:bottom="1440" w:left="1418" w:header="720" w:footer="851" w:gutter="0"/>
          <w:cols w:space="720" w:num="1"/>
          <w:docGrid w:linePitch="299" w:charSpace="0"/>
        </w:sectPr>
      </w:pPr>
      <w:bookmarkStart w:id="712" w:name="_Toc169194318"/>
      <w:bookmarkStart w:id="713" w:name="_Toc121759256"/>
      <w:bookmarkStart w:id="714" w:name="_Toc47987350"/>
      <w:bookmarkStart w:id="715" w:name="_Toc47376789"/>
      <w:r>
        <w:rPr>
          <w:rFonts w:hint="eastAsia" w:ascii="宋体" w:hAnsi="宋体" w:eastAsia="宋体"/>
          <w:color w:val="auto"/>
          <w:sz w:val="24"/>
          <w:szCs w:val="24"/>
        </w:rPr>
        <w:t>（一）、按本项目投标邀请公告第3点“投标人资格要求”提供相应资格审查资料及投标人认为需提供的其他证明资料。</w:t>
      </w:r>
      <w:bookmarkEnd w:id="712"/>
    </w:p>
    <w:p>
      <w:pPr>
        <w:rPr>
          <w:rFonts w:ascii="宋体" w:hAnsi="宋体" w:cs="宋体"/>
          <w:bCs/>
          <w:color w:val="auto"/>
          <w:sz w:val="24"/>
        </w:rPr>
      </w:pPr>
      <w:bookmarkStart w:id="716" w:name="_Toc167331494"/>
      <w:bookmarkStart w:id="717" w:name="_Toc169194319"/>
      <w:bookmarkStart w:id="718" w:name="_Toc167824296"/>
      <w:bookmarkStart w:id="719" w:name="_Toc167824056"/>
      <w:bookmarkStart w:id="720" w:name="_Toc167804211"/>
      <w:bookmarkStart w:id="721" w:name="_Toc169180760"/>
      <w:bookmarkStart w:id="722" w:name="_Toc167824202"/>
      <w:bookmarkStart w:id="723" w:name="_Toc167452628"/>
      <w:bookmarkStart w:id="724" w:name="_Toc167330214"/>
      <w:r>
        <w:rPr>
          <w:rFonts w:hint="eastAsia" w:ascii="宋体" w:hAnsi="宋体" w:eastAsia="宋体" w:cs="宋体"/>
          <w:bCs/>
          <w:color w:val="auto"/>
          <w:sz w:val="32"/>
          <w:szCs w:val="32"/>
        </w:rPr>
        <w:t>（二）、</w:t>
      </w:r>
      <w:bookmarkEnd w:id="713"/>
      <w:bookmarkEnd w:id="714"/>
      <w:bookmarkEnd w:id="715"/>
      <w:r>
        <w:rPr>
          <w:rFonts w:hint="eastAsia" w:ascii="宋体" w:hAnsi="宋体" w:eastAsia="宋体" w:cs="宋体"/>
          <w:b/>
          <w:color w:val="auto"/>
          <w:sz w:val="32"/>
          <w:szCs w:val="32"/>
        </w:rPr>
        <w:t>投标人声明</w:t>
      </w:r>
      <w:bookmarkEnd w:id="716"/>
      <w:bookmarkEnd w:id="717"/>
      <w:bookmarkEnd w:id="718"/>
      <w:bookmarkEnd w:id="719"/>
      <w:bookmarkEnd w:id="720"/>
      <w:bookmarkEnd w:id="721"/>
      <w:bookmarkEnd w:id="722"/>
      <w:bookmarkEnd w:id="723"/>
      <w:bookmarkEnd w:id="724"/>
    </w:p>
    <w:p>
      <w:pPr>
        <w:pStyle w:val="69"/>
        <w:ind w:firstLine="480"/>
        <w:rPr>
          <w:rFonts w:hint="eastAsia" w:ascii="宋体" w:hAnsi="宋体" w:eastAsia="宋体"/>
          <w:color w:val="auto"/>
          <w:sz w:val="21"/>
          <w:szCs w:val="21"/>
        </w:rPr>
      </w:pP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本招标项目招标人及招标监管机构：</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本公司就参加</w:t>
      </w:r>
      <w:r>
        <w:rPr>
          <w:rFonts w:hint="eastAsia" w:ascii="宋体" w:hAnsi="宋体" w:eastAsia="宋体" w:cs="宋体"/>
          <w:color w:val="auto"/>
          <w:sz w:val="21"/>
          <w:szCs w:val="21"/>
          <w:u w:val="single"/>
        </w:rPr>
        <w:t>派潭镇白水寨自来水厂升级改造工程（外电部分）</w:t>
      </w:r>
      <w:r>
        <w:rPr>
          <w:rFonts w:hint="eastAsia" w:ascii="宋体" w:hAnsi="宋体" w:eastAsia="宋体" w:cs="宋体"/>
          <w:color w:val="auto"/>
          <w:sz w:val="21"/>
          <w:szCs w:val="21"/>
          <w:u w:val="single"/>
          <w:lang w:val="en-US" w:eastAsia="zh-CN"/>
        </w:rPr>
        <w:t>项目施工</w:t>
      </w:r>
      <w:r>
        <w:rPr>
          <w:rFonts w:hint="eastAsia" w:ascii="宋体" w:hAnsi="宋体" w:eastAsia="宋体"/>
          <w:color w:val="auto"/>
          <w:kern w:val="0"/>
          <w:sz w:val="21"/>
          <w:szCs w:val="21"/>
        </w:rPr>
        <w:t>投标工作，作出郑重声明：</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一、本公司保证投标登记材料及其后提供的一切材料都是真实的。</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二、本公司保证不与其他单位围标、串标，不出让投标资格，不向招标人或评标委员会成员行贿。</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三、本公司不存在招标文件第二章投标人须知第</w:t>
      </w:r>
      <w:r>
        <w:rPr>
          <w:rFonts w:ascii="宋体" w:hAnsi="宋体" w:eastAsia="宋体"/>
          <w:color w:val="auto"/>
          <w:kern w:val="0"/>
          <w:sz w:val="21"/>
          <w:szCs w:val="21"/>
        </w:rPr>
        <w:t>1.4.3</w:t>
      </w:r>
      <w:r>
        <w:rPr>
          <w:rFonts w:hint="eastAsia" w:ascii="宋体" w:hAnsi="宋体" w:eastAsia="宋体"/>
          <w:color w:val="auto"/>
          <w:kern w:val="0"/>
          <w:sz w:val="21"/>
          <w:szCs w:val="21"/>
        </w:rPr>
        <w:t>项所规定的任何一种情形。</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四、本公司及其有隶属关系的机构，没有参加本项目招标文件的编写工作；本公司与本次招标的招标代理机构没有隶属关系或其他利害关系。</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五、本公司与本项目建设单位、监理单位、勘察单位、设计单位没有隶属关系或者其他利害关系。</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六、本公司承诺，中标后严格执行安全生产相关管理规定。</w:t>
      </w:r>
    </w:p>
    <w:p>
      <w:pPr>
        <w:shd w:val="clear" w:color="auto" w:fill="FFFFFF"/>
        <w:adjustRightInd w:val="0"/>
        <w:snapToGrid w:val="0"/>
        <w:spacing w:after="0" w:line="360" w:lineRule="auto"/>
        <w:ind w:firstLine="422" w:firstLineChars="200"/>
        <w:jc w:val="both"/>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七、与本公司单位负责人为同一人或者与本公司存在控股、管理关系的其他单位包括：</w:t>
      </w:r>
      <w:r>
        <w:rPr>
          <w:rFonts w:ascii="宋体" w:hAnsi="宋体" w:eastAsia="宋体"/>
          <w:b/>
          <w:bCs/>
          <w:color w:val="auto"/>
          <w:kern w:val="0"/>
          <w:sz w:val="21"/>
          <w:szCs w:val="21"/>
          <w:u w:val="single"/>
        </w:rPr>
        <w:t xml:space="preserve">    </w:t>
      </w:r>
      <w:r>
        <w:rPr>
          <w:rFonts w:ascii="宋体" w:hAnsi="宋体" w:eastAsia="宋体"/>
          <w:b/>
          <w:bCs/>
          <w:color w:val="auto"/>
          <w:kern w:val="0"/>
          <w:sz w:val="21"/>
          <w:szCs w:val="21"/>
        </w:rPr>
        <w:t xml:space="preserve"> </w:t>
      </w:r>
      <w:r>
        <w:rPr>
          <w:rFonts w:hint="eastAsia" w:ascii="宋体" w:hAnsi="宋体" w:eastAsia="宋体"/>
          <w:b/>
          <w:bCs/>
          <w:color w:val="auto"/>
          <w:kern w:val="0"/>
          <w:sz w:val="21"/>
          <w:szCs w:val="21"/>
        </w:rPr>
        <w:t>。（注：本条由投标人如实填写，如有，应列出全部满足招标公告资质要求的相关单位的名称；如无，则填写“无”。）</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八、如果我司中标，我司承诺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pPr>
        <w:shd w:val="clear" w:color="auto" w:fill="FFFFFF"/>
        <w:adjustRightInd w:val="0"/>
        <w:snapToGrid w:val="0"/>
        <w:spacing w:after="0" w:line="360" w:lineRule="auto"/>
        <w:ind w:firstLine="420" w:firstLineChars="200"/>
        <w:jc w:val="both"/>
        <w:rPr>
          <w:rFonts w:hint="eastAsia" w:ascii="宋体" w:hAnsi="宋体" w:eastAsia="宋体"/>
          <w:color w:val="auto"/>
          <w:kern w:val="0"/>
          <w:sz w:val="21"/>
          <w:szCs w:val="21"/>
        </w:rPr>
      </w:pPr>
      <w:r>
        <w:rPr>
          <w:rFonts w:hint="eastAsia" w:ascii="宋体" w:hAnsi="宋体" w:eastAsia="宋体"/>
          <w:color w:val="auto"/>
          <w:kern w:val="0"/>
          <w:sz w:val="21"/>
          <w:szCs w:val="21"/>
        </w:rPr>
        <w:t>本公司违反上述保证，或本声明陈述与事实不符，经查实，本公司愿意接受公开通报，承担由此带来的法律后果，并自愿停止参加广州市行政辖区内的招标投标活动三个月。特此声明。</w:t>
      </w:r>
    </w:p>
    <w:p>
      <w:pPr>
        <w:shd w:val="clear" w:color="auto" w:fill="FFFFFF"/>
        <w:adjustRightInd w:val="0"/>
        <w:snapToGrid w:val="0"/>
        <w:spacing w:after="0" w:line="360" w:lineRule="auto"/>
        <w:ind w:firstLine="420" w:firstLineChars="200"/>
        <w:jc w:val="both"/>
        <w:rPr>
          <w:rFonts w:ascii="宋体" w:hAnsi="宋体" w:cs="宋体"/>
          <w:color w:val="auto"/>
          <w:kern w:val="0"/>
          <w:sz w:val="21"/>
          <w:szCs w:val="21"/>
        </w:rPr>
      </w:pPr>
      <w:r>
        <w:rPr>
          <w:rFonts w:hint="eastAsia" w:ascii="宋体" w:hAnsi="宋体" w:eastAsia="宋体"/>
          <w:color w:val="auto"/>
          <w:kern w:val="0"/>
          <w:sz w:val="21"/>
          <w:szCs w:val="21"/>
        </w:rPr>
        <w:t>特此声明。</w:t>
      </w:r>
    </w:p>
    <w:p>
      <w:pPr>
        <w:snapToGrid w:val="0"/>
        <w:spacing w:after="0" w:line="360" w:lineRule="auto"/>
        <w:ind w:left="3401" w:leftChars="1546" w:firstLine="420" w:firstLineChars="200"/>
        <w:jc w:val="both"/>
        <w:rPr>
          <w:rFonts w:hint="eastAsia" w:ascii="宋体" w:hAnsi="宋体" w:cs="宋体" w:eastAsiaTheme="minorEastAsia"/>
          <w:color w:val="auto"/>
          <w:kern w:val="0"/>
          <w:sz w:val="21"/>
          <w:szCs w:val="21"/>
        </w:rPr>
      </w:pPr>
    </w:p>
    <w:p>
      <w:pPr>
        <w:snapToGrid w:val="0"/>
        <w:spacing w:after="0" w:line="360" w:lineRule="auto"/>
        <w:ind w:left="3401" w:leftChars="1546" w:firstLine="420" w:firstLineChars="200"/>
        <w:jc w:val="both"/>
        <w:rPr>
          <w:rFonts w:hint="eastAsia" w:ascii="宋体" w:hAnsi="宋体" w:cs="宋体" w:eastAsiaTheme="minorEastAsia"/>
          <w:color w:val="auto"/>
          <w:kern w:val="0"/>
          <w:sz w:val="21"/>
          <w:szCs w:val="21"/>
        </w:rPr>
      </w:pPr>
    </w:p>
    <w:p>
      <w:pPr>
        <w:snapToGrid w:val="0"/>
        <w:spacing w:after="0" w:line="360" w:lineRule="auto"/>
        <w:ind w:left="3401" w:leftChars="1546" w:firstLine="420" w:firstLineChars="200"/>
        <w:jc w:val="both"/>
        <w:rPr>
          <w:rFonts w:ascii="宋体" w:hAnsi="宋体" w:cs="宋体"/>
          <w:color w:val="auto"/>
          <w:kern w:val="0"/>
          <w:sz w:val="21"/>
          <w:szCs w:val="21"/>
        </w:rPr>
      </w:pPr>
      <w:r>
        <w:rPr>
          <w:rFonts w:hint="eastAsia" w:ascii="宋体" w:hAnsi="宋体" w:cs="宋体"/>
          <w:color w:val="auto"/>
          <w:kern w:val="0"/>
          <w:sz w:val="21"/>
          <w:szCs w:val="21"/>
        </w:rPr>
        <w:t>声明企业：            (企业公章)</w:t>
      </w:r>
    </w:p>
    <w:p>
      <w:pPr>
        <w:snapToGrid w:val="0"/>
        <w:spacing w:after="0" w:line="360" w:lineRule="auto"/>
        <w:ind w:left="3401" w:leftChars="1546" w:firstLine="420" w:firstLineChars="200"/>
        <w:jc w:val="both"/>
        <w:rPr>
          <w:rFonts w:hint="eastAsia" w:ascii="宋体" w:hAnsi="宋体" w:cs="宋体" w:eastAsiaTheme="minorEastAsia"/>
          <w:color w:val="auto"/>
          <w:kern w:val="0"/>
          <w:sz w:val="21"/>
          <w:szCs w:val="21"/>
        </w:rPr>
      </w:pPr>
      <w:r>
        <w:rPr>
          <w:rFonts w:hint="eastAsia" w:ascii="宋体" w:hAnsi="宋体" w:cs="宋体"/>
          <w:color w:val="auto"/>
          <w:kern w:val="0"/>
          <w:sz w:val="21"/>
          <w:szCs w:val="21"/>
        </w:rPr>
        <w:t>法定代表人或其委托代理人：</w:t>
      </w:r>
      <w:r>
        <w:rPr>
          <w:rFonts w:ascii="宋体" w:hAnsi="宋体" w:cs="宋体"/>
          <w:color w:val="auto"/>
          <w:kern w:val="0"/>
          <w:sz w:val="21"/>
          <w:szCs w:val="21"/>
        </w:rPr>
        <w:t xml:space="preserve">     </w:t>
      </w:r>
      <w:r>
        <w:rPr>
          <w:rFonts w:hint="eastAsia" w:ascii="宋体" w:hAnsi="宋体" w:cs="宋体"/>
          <w:color w:val="auto"/>
          <w:kern w:val="0"/>
          <w:sz w:val="21"/>
          <w:szCs w:val="21"/>
        </w:rPr>
        <w:t>（签字或盖章）</w:t>
      </w:r>
    </w:p>
    <w:p>
      <w:pPr>
        <w:snapToGrid w:val="0"/>
        <w:spacing w:after="0" w:line="360" w:lineRule="auto"/>
        <w:ind w:left="3401" w:leftChars="1546" w:firstLine="1470" w:firstLineChars="700"/>
        <w:jc w:val="both"/>
        <w:rPr>
          <w:rFonts w:hint="eastAsia" w:ascii="宋体" w:hAnsi="宋体" w:cs="宋体" w:eastAsiaTheme="minorEastAsia"/>
          <w:color w:val="auto"/>
          <w:kern w:val="0"/>
          <w:sz w:val="21"/>
          <w:szCs w:val="21"/>
        </w:rPr>
      </w:pPr>
    </w:p>
    <w:p>
      <w:pPr>
        <w:snapToGrid w:val="0"/>
        <w:spacing w:after="0" w:line="360" w:lineRule="auto"/>
        <w:ind w:left="3401" w:leftChars="1546" w:firstLine="1470" w:firstLineChars="700"/>
        <w:jc w:val="both"/>
        <w:rPr>
          <w:rFonts w:ascii="宋体" w:hAnsi="宋体" w:cs="宋体"/>
          <w:color w:val="auto"/>
          <w:kern w:val="0"/>
          <w:sz w:val="21"/>
          <w:szCs w:val="21"/>
        </w:rPr>
      </w:pPr>
      <w:r>
        <w:rPr>
          <w:rFonts w:hint="eastAsia" w:ascii="宋体" w:hAnsi="宋体" w:cs="宋体"/>
          <w:color w:val="auto"/>
          <w:kern w:val="0"/>
          <w:sz w:val="21"/>
          <w:szCs w:val="21"/>
        </w:rPr>
        <w:t>年   月   日</w:t>
      </w:r>
    </w:p>
    <w:p>
      <w:pPr>
        <w:keepNext w:val="0"/>
        <w:keepLines w:val="0"/>
        <w:spacing w:after="0" w:line="360" w:lineRule="auto"/>
        <w:outlineLvl w:val="9"/>
        <w:rPr>
          <w:rFonts w:hint="eastAsia"/>
          <w:color w:val="auto"/>
        </w:rPr>
      </w:pPr>
      <w:r>
        <w:rPr>
          <w:rFonts w:ascii="Times New Roman" w:hAnsi="Times New Roman"/>
          <w:color w:val="auto"/>
        </w:rPr>
        <w:br w:type="page"/>
      </w:r>
    </w:p>
    <w:bookmarkEnd w:id="710"/>
    <w:p>
      <w:pPr>
        <w:rPr>
          <w:rFonts w:hint="eastAsia" w:ascii="宋体" w:hAnsi="宋体" w:eastAsia="宋体" w:cs="宋体"/>
          <w:b/>
          <w:color w:val="auto"/>
          <w:sz w:val="32"/>
          <w:szCs w:val="32"/>
        </w:rPr>
      </w:pPr>
      <w:bookmarkStart w:id="725" w:name="_Toc169180761"/>
      <w:bookmarkStart w:id="726" w:name="_Toc167824203"/>
      <w:bookmarkStart w:id="727" w:name="_Toc169194320"/>
      <w:bookmarkStart w:id="728" w:name="_Toc121759263"/>
      <w:bookmarkStart w:id="729" w:name="_Toc47987357"/>
      <w:bookmarkStart w:id="730" w:name="_Toc167824297"/>
      <w:bookmarkStart w:id="731" w:name="_Toc482188667"/>
      <w:bookmarkStart w:id="732" w:name="_Toc47376793"/>
      <w:bookmarkStart w:id="733" w:name="_Toc167824057"/>
      <w:bookmarkStart w:id="734" w:name="_Toc167804212"/>
      <w:bookmarkStart w:id="735" w:name="_Toc167452629"/>
      <w:bookmarkStart w:id="736" w:name="_Toc167331495"/>
      <w:bookmarkStart w:id="737" w:name="_Toc167330215"/>
      <w:r>
        <w:rPr>
          <w:rFonts w:hint="eastAsia" w:ascii="宋体" w:hAnsi="宋体" w:eastAsia="宋体" w:cs="宋体"/>
          <w:b/>
          <w:color w:val="auto"/>
          <w:sz w:val="32"/>
          <w:szCs w:val="32"/>
        </w:rPr>
        <w:t>六、</w:t>
      </w:r>
      <w:bookmarkEnd w:id="725"/>
      <w:bookmarkEnd w:id="726"/>
      <w:bookmarkEnd w:id="727"/>
      <w:bookmarkEnd w:id="728"/>
      <w:bookmarkEnd w:id="729"/>
      <w:bookmarkEnd w:id="730"/>
      <w:bookmarkEnd w:id="731"/>
      <w:bookmarkEnd w:id="732"/>
      <w:bookmarkEnd w:id="733"/>
      <w:r>
        <w:rPr>
          <w:rFonts w:hint="eastAsia" w:ascii="宋体" w:hAnsi="宋体" w:eastAsia="宋体" w:cs="宋体"/>
          <w:b/>
          <w:color w:val="auto"/>
          <w:sz w:val="32"/>
          <w:szCs w:val="32"/>
        </w:rPr>
        <w:t>商务部分资料</w:t>
      </w:r>
    </w:p>
    <w:p>
      <w:pPr>
        <w:rPr>
          <w:rFonts w:eastAsia="宋体"/>
        </w:rPr>
      </w:pPr>
    </w:p>
    <w:p/>
    <w:p>
      <w:pPr>
        <w:rPr>
          <w:rFonts w:eastAsia="宋体"/>
        </w:rPr>
      </w:pPr>
    </w:p>
    <w:p/>
    <w:p>
      <w:pPr>
        <w:rPr>
          <w:rFonts w:eastAsia="宋体"/>
        </w:rPr>
      </w:pPr>
    </w:p>
    <w:p/>
    <w:p>
      <w:pPr>
        <w:rPr>
          <w:rFonts w:eastAsia="宋体"/>
        </w:rPr>
      </w:pPr>
    </w:p>
    <w:p/>
    <w:p>
      <w:pPr>
        <w:rPr>
          <w:rFonts w:eastAsia="宋体"/>
        </w:rPr>
      </w:pPr>
    </w:p>
    <w:p/>
    <w:p>
      <w:pPr>
        <w:rPr>
          <w:rFonts w:eastAsia="宋体"/>
        </w:rPr>
      </w:pPr>
    </w:p>
    <w:p/>
    <w:p>
      <w:pPr>
        <w:rPr>
          <w:rFonts w:eastAsia="宋体"/>
        </w:rPr>
      </w:pPr>
    </w:p>
    <w:p/>
    <w:p>
      <w:pPr>
        <w:rPr>
          <w:rFonts w:eastAsia="宋体"/>
        </w:rPr>
      </w:pPr>
    </w:p>
    <w:p/>
    <w:p>
      <w:pPr>
        <w:rPr>
          <w:rFonts w:eastAsia="宋体"/>
        </w:rPr>
      </w:pPr>
    </w:p>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t>七、技术部分资料</w:t>
      </w:r>
    </w:p>
    <w:p>
      <w:pPr>
        <w:rPr>
          <w:rFonts w:eastAsia="宋体"/>
        </w:rPr>
      </w:pPr>
    </w:p>
    <w:bookmarkEnd w:id="734"/>
    <w:bookmarkEnd w:id="735"/>
    <w:bookmarkEnd w:id="736"/>
    <w:bookmarkEnd w:id="737"/>
    <w:p>
      <w:pPr>
        <w:rPr>
          <w:color w:val="auto"/>
        </w:rPr>
      </w:pPr>
      <w:bookmarkStart w:id="738" w:name="_Toc352703741"/>
      <w:bookmarkStart w:id="739" w:name="_Toc300835229"/>
    </w:p>
    <w:p>
      <w:pPr>
        <w:rPr>
          <w:rFonts w:eastAsiaTheme="minorEastAsia"/>
          <w:color w:val="auto"/>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p/>
    <w:p>
      <w:pPr>
        <w:rPr>
          <w:rFonts w:eastAsiaTheme="minorEastAsia"/>
        </w:rPr>
      </w:pPr>
    </w:p>
    <w:bookmarkEnd w:id="738"/>
    <w:bookmarkEnd w:id="739"/>
    <w:p>
      <w:pPr>
        <w:rPr>
          <w:rFonts w:hint="eastAsia" w:ascii="宋体" w:hAnsi="宋体" w:eastAsia="宋体" w:cs="宋体"/>
          <w:b/>
          <w:color w:val="auto"/>
          <w:sz w:val="32"/>
          <w:szCs w:val="32"/>
        </w:rPr>
      </w:pPr>
      <w:bookmarkStart w:id="740" w:name="_Toc47376797"/>
      <w:bookmarkStart w:id="741" w:name="_Toc536044219"/>
      <w:bookmarkStart w:id="742" w:name="_Toc47987361"/>
      <w:bookmarkStart w:id="743" w:name="_Toc121759266"/>
      <w:bookmarkStart w:id="744" w:name="_Toc167824300"/>
      <w:bookmarkStart w:id="745" w:name="_Toc167804213"/>
      <w:bookmarkStart w:id="746" w:name="_Toc167824060"/>
      <w:bookmarkStart w:id="747" w:name="_Toc167330216"/>
      <w:bookmarkStart w:id="748" w:name="_Toc167824206"/>
      <w:bookmarkStart w:id="749" w:name="_Toc169180764"/>
      <w:bookmarkStart w:id="750" w:name="_Toc169194323"/>
      <w:bookmarkStart w:id="751" w:name="_Toc167452630"/>
      <w:bookmarkStart w:id="752" w:name="_Toc167331496"/>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t>八、</w:t>
      </w:r>
      <w:bookmarkEnd w:id="740"/>
      <w:bookmarkEnd w:id="741"/>
      <w:bookmarkEnd w:id="742"/>
      <w:bookmarkStart w:id="753" w:name="_Toc47376798"/>
      <w:bookmarkStart w:id="754" w:name="_Toc47987362"/>
      <w:r>
        <w:rPr>
          <w:rFonts w:hint="eastAsia" w:ascii="宋体" w:hAnsi="宋体" w:eastAsia="宋体" w:cs="宋体"/>
          <w:b/>
          <w:color w:val="auto"/>
          <w:sz w:val="32"/>
          <w:szCs w:val="32"/>
        </w:rPr>
        <w:t>其他资料</w:t>
      </w:r>
      <w:bookmarkEnd w:id="743"/>
      <w:bookmarkEnd w:id="744"/>
      <w:bookmarkEnd w:id="745"/>
      <w:bookmarkEnd w:id="746"/>
      <w:bookmarkEnd w:id="747"/>
      <w:bookmarkEnd w:id="748"/>
      <w:bookmarkEnd w:id="749"/>
      <w:bookmarkEnd w:id="750"/>
      <w:bookmarkEnd w:id="751"/>
      <w:bookmarkEnd w:id="752"/>
      <w:bookmarkEnd w:id="753"/>
      <w:bookmarkEnd w:id="754"/>
    </w:p>
    <w:p>
      <w:pPr>
        <w:spacing w:line="360" w:lineRule="auto"/>
        <w:rPr>
          <w:color w:val="auto"/>
        </w:rPr>
      </w:pPr>
    </w:p>
    <w:p>
      <w:pPr>
        <w:wordWrap w:val="0"/>
        <w:spacing w:line="360" w:lineRule="auto"/>
        <w:ind w:firstLine="480" w:firstLineChars="200"/>
        <w:rPr>
          <w:rFonts w:cs="宋体"/>
          <w:color w:val="auto"/>
          <w:sz w:val="24"/>
          <w:szCs w:val="24"/>
        </w:rPr>
      </w:pPr>
      <w:r>
        <w:rPr>
          <w:rFonts w:hint="eastAsia" w:ascii="宋体" w:hAnsi="宋体" w:cs="宋体"/>
          <w:color w:val="auto"/>
          <w:sz w:val="24"/>
          <w:szCs w:val="20"/>
        </w:rPr>
        <w:t>投标人认为有必要提交的其他资料，格式自定。</w:t>
      </w:r>
    </w:p>
    <w:p>
      <w:pPr>
        <w:rPr>
          <w:rFonts w:ascii="宋体" w:hAnsi="宋体" w:cs="宋体"/>
          <w:color w:val="auto"/>
        </w:rPr>
      </w:pPr>
    </w:p>
    <w:p>
      <w:pPr>
        <w:keepNext w:val="0"/>
        <w:keepLines w:val="0"/>
        <w:spacing w:after="0" w:line="360" w:lineRule="auto"/>
        <w:jc w:val="center"/>
        <w:outlineLvl w:val="9"/>
        <w:rPr>
          <w:rFonts w:hint="eastAsia" w:ascii="宋体" w:hAnsi="宋体" w:eastAsia="宋体" w:cs="宋体"/>
          <w:b/>
          <w:color w:val="auto"/>
          <w:sz w:val="32"/>
          <w:szCs w:val="32"/>
        </w:rPr>
      </w:pPr>
    </w:p>
    <w:p>
      <w:pPr>
        <w:keepNext w:val="0"/>
        <w:keepLines w:val="0"/>
        <w:spacing w:after="0" w:line="360" w:lineRule="auto"/>
        <w:jc w:val="center"/>
        <w:outlineLvl w:val="9"/>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eastAsia="宋体"/>
        </w:rPr>
      </w:pPr>
    </w:p>
    <w:p>
      <w:pPr>
        <w:rPr>
          <w:rFonts w:eastAsia="宋体"/>
        </w:rPr>
      </w:pPr>
    </w:p>
    <w:p>
      <w:pPr>
        <w:rPr>
          <w:rFonts w:hint="eastAsia" w:ascii="宋体" w:hAnsi="宋体" w:eastAsia="宋体" w:cs="宋体"/>
          <w:b/>
          <w:color w:val="auto"/>
          <w:sz w:val="32"/>
          <w:szCs w:val="32"/>
        </w:rPr>
      </w:pPr>
    </w:p>
    <w:p>
      <w:pPr>
        <w:pStyle w:val="2"/>
        <w:spacing w:after="0" w:line="360" w:lineRule="auto"/>
        <w:ind w:left="0" w:right="0" w:firstLine="0"/>
        <w:rPr>
          <w:rFonts w:hint="eastAsia" w:ascii="宋体" w:hAnsi="宋体" w:eastAsia="宋体" w:cs="宋体"/>
          <w:b/>
          <w:bCs/>
          <w:color w:val="auto"/>
          <w:sz w:val="44"/>
        </w:rPr>
      </w:pPr>
      <w:bookmarkStart w:id="755" w:name="_Toc9338"/>
      <w:r>
        <w:rPr>
          <w:rFonts w:hint="eastAsia" w:ascii="宋体" w:hAnsi="宋体" w:eastAsia="宋体" w:cs="宋体"/>
          <w:b/>
          <w:bCs/>
          <w:color w:val="auto"/>
          <w:sz w:val="44"/>
        </w:rPr>
        <w:t>第七章 工程量清单</w:t>
      </w:r>
      <w:bookmarkEnd w:id="755"/>
    </w:p>
    <w:p>
      <w:pPr>
        <w:rPr>
          <w:rFonts w:hint="eastAsia"/>
        </w:rPr>
      </w:pPr>
    </w:p>
    <w:p>
      <w:pPr>
        <w:jc w:val="center"/>
        <w:rPr>
          <w:rFonts w:hint="eastAsia" w:eastAsia="宋体"/>
          <w:sz w:val="36"/>
          <w:szCs w:val="36"/>
        </w:rPr>
      </w:pPr>
      <w:r>
        <w:rPr>
          <w:rFonts w:hint="eastAsia" w:eastAsia="宋体"/>
          <w:sz w:val="36"/>
          <w:szCs w:val="36"/>
        </w:rPr>
        <w:t>（另册）</w:t>
      </w: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outlineLvl w:val="9"/>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outlineLvl w:val="9"/>
        <w:rPr>
          <w:rFonts w:hint="eastAsia"/>
        </w:rPr>
      </w:pPr>
    </w:p>
    <w:p>
      <w:pPr>
        <w:rPr>
          <w:rFonts w:hint="eastAsia"/>
        </w:rPr>
      </w:pPr>
    </w:p>
    <w:p>
      <w:pPr>
        <w:pStyle w:val="2"/>
        <w:spacing w:after="0" w:line="360" w:lineRule="auto"/>
        <w:ind w:left="0" w:right="0" w:firstLine="0"/>
        <w:jc w:val="both"/>
        <w:rPr>
          <w:rFonts w:hint="eastAsia" w:ascii="宋体" w:hAnsi="宋体" w:eastAsia="宋体" w:cs="宋体"/>
          <w:b/>
          <w:bCs/>
          <w:color w:val="auto"/>
          <w:sz w:val="44"/>
          <w:lang w:val="en-US" w:eastAsia="zh-CN"/>
        </w:rPr>
      </w:pPr>
    </w:p>
    <w:p>
      <w:pPr>
        <w:rPr>
          <w:rFonts w:hint="eastAsia"/>
          <w:lang w:val="en-US" w:eastAsia="zh-CN"/>
        </w:rPr>
      </w:pPr>
    </w:p>
    <w:p>
      <w:pPr>
        <w:rPr>
          <w:rFonts w:hint="eastAsia"/>
          <w:lang w:val="en-US" w:eastAsia="zh-CN"/>
        </w:rPr>
      </w:pPr>
    </w:p>
    <w:p>
      <w:pPr>
        <w:pStyle w:val="2"/>
        <w:spacing w:after="0" w:line="360" w:lineRule="auto"/>
        <w:ind w:left="0" w:right="0" w:firstLine="0"/>
        <w:rPr>
          <w:rFonts w:hint="eastAsia" w:ascii="宋体" w:hAnsi="宋体" w:eastAsia="宋体" w:cs="宋体"/>
          <w:b/>
          <w:bCs/>
          <w:color w:val="auto"/>
          <w:sz w:val="44"/>
          <w:lang w:val="en-US" w:eastAsia="zh-CN"/>
        </w:rPr>
      </w:pPr>
      <w:bookmarkStart w:id="756" w:name="_Toc30114"/>
      <w:r>
        <w:rPr>
          <w:rFonts w:hint="eastAsia" w:ascii="宋体" w:hAnsi="宋体" w:eastAsia="宋体" w:cs="宋体"/>
          <w:b/>
          <w:bCs/>
          <w:color w:val="auto"/>
          <w:sz w:val="44"/>
          <w:lang w:val="en-US" w:eastAsia="zh-CN"/>
        </w:rPr>
        <w:t>第八章 图纸</w:t>
      </w:r>
      <w:bookmarkEnd w:id="756"/>
    </w:p>
    <w:p>
      <w:pPr>
        <w:numPr>
          <w:ilvl w:val="0"/>
          <w:numId w:val="0"/>
        </w:numPr>
        <w:rPr>
          <w:rFonts w:hint="eastAsia"/>
          <w:lang w:eastAsia="zh-CN"/>
        </w:rPr>
      </w:pPr>
    </w:p>
    <w:p>
      <w:pPr>
        <w:jc w:val="center"/>
        <w:rPr>
          <w:rFonts w:hint="eastAsia" w:eastAsia="宋体"/>
          <w:sz w:val="36"/>
          <w:szCs w:val="36"/>
        </w:rPr>
      </w:pPr>
      <w:r>
        <w:rPr>
          <w:rFonts w:hint="eastAsia" w:eastAsia="宋体"/>
          <w:sz w:val="36"/>
          <w:szCs w:val="36"/>
        </w:rPr>
        <w:t>（另册）</w:t>
      </w: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rPr>
          <w:rFonts w:eastAsia="宋体"/>
          <w:color w:val="auto"/>
        </w:rPr>
      </w:pPr>
    </w:p>
    <w:p>
      <w:pPr>
        <w:rPr>
          <w:rFonts w:hint="eastAsia" w:ascii="宋体" w:hAnsi="宋体" w:eastAsia="宋体" w:cs="宋体"/>
          <w:b/>
          <w:color w:val="auto"/>
          <w:sz w:val="32"/>
          <w:szCs w:val="32"/>
        </w:rPr>
      </w:pPr>
    </w:p>
    <w:sectPr>
      <w:pgSz w:w="11907" w:h="16840"/>
      <w:pgMar w:top="1440" w:right="1276" w:bottom="1440" w:left="1418" w:header="720" w:footer="851"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7</w:t>
    </w:r>
    <w:r>
      <w:fldChar w:fldCharType="end"/>
    </w: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23</w:t>
    </w:r>
    <w:r>
      <w:fldChar w:fldCharType="end"/>
    </w:r>
  </w:p>
  <w:p>
    <w:pPr>
      <w:pStyle w:val="25"/>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131445"/>
              <wp:effectExtent l="0" t="0" r="0" b="0"/>
              <wp:wrapNone/>
              <wp:docPr id="9803810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wps:spPr>
                    <wps:txbx>
                      <w:txbxContent>
                        <w:p>
                          <w:pPr>
                            <w:pStyle w:val="25"/>
                            <w:jc w:val="center"/>
                          </w:pPr>
                          <w:r>
                            <w:fldChar w:fldCharType="begin"/>
                          </w:r>
                          <w:r>
                            <w:instrText xml:space="preserve"> PAGE   \* MERGEFORMAT </w:instrText>
                          </w:r>
                          <w:r>
                            <w:fldChar w:fldCharType="separate"/>
                          </w:r>
                          <w:r>
                            <w:rPr>
                              <w:lang w:val="zh-CN"/>
                            </w:rPr>
                            <w:t>44</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8.7pt;mso-position-horizontal:center;mso-position-horizontal-relative:margin;mso-wrap-style:none;z-index:251659264;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&#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jhVP0AAAAAMBAAAPAAAAAAAAAAEAIAAAACIAAABk&#10;cnMvZG93bnJldi54bWxQSwECFAAUAAAACACHTuJAGpZJdg4CAAAJBAAADgAAAAAAAAABACAAAAAf&#10;AQAAZHJzL2Uyb0RvYy54bWxQSwUGAAAAAAYABgBZAQAAnwU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44</w:t>
                    </w:r>
                    <w:r>
                      <w:fldChar w:fldCharType="end"/>
                    </w:r>
                  </w:p>
                </w:txbxContent>
              </v:textbox>
            </v:shape>
          </w:pict>
        </mc:Fallback>
      </mc:AlternateContent>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114D"/>
    <w:multiLevelType w:val="multilevel"/>
    <w:tmpl w:val="0C7C114D"/>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1">
    <w:nsid w:val="16416FCA"/>
    <w:multiLevelType w:val="multilevel"/>
    <w:tmpl w:val="16416FCA"/>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2">
    <w:nsid w:val="241D2476"/>
    <w:multiLevelType w:val="multilevel"/>
    <w:tmpl w:val="241D247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A2A4F8B"/>
    <w:multiLevelType w:val="multilevel"/>
    <w:tmpl w:val="5A2A4F8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5">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dit="trackedChanges" w:enforcement="0"/>
  <w:defaultTabStop w:val="420"/>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2OThjNmQ0YTI5NjZjODRhNGRkZjVjMzdlM2RiNTUifQ=="/>
  </w:docVars>
  <w:rsids>
    <w:rsidRoot w:val="007F0DCA"/>
    <w:rsid w:val="00001191"/>
    <w:rsid w:val="000011F3"/>
    <w:rsid w:val="0000449D"/>
    <w:rsid w:val="000047AF"/>
    <w:rsid w:val="00011105"/>
    <w:rsid w:val="000118D2"/>
    <w:rsid w:val="000137C3"/>
    <w:rsid w:val="00015A09"/>
    <w:rsid w:val="000165BF"/>
    <w:rsid w:val="00016ABA"/>
    <w:rsid w:val="00017346"/>
    <w:rsid w:val="00021096"/>
    <w:rsid w:val="0002222D"/>
    <w:rsid w:val="00024269"/>
    <w:rsid w:val="000254CA"/>
    <w:rsid w:val="0002583D"/>
    <w:rsid w:val="0002688F"/>
    <w:rsid w:val="00027F28"/>
    <w:rsid w:val="0003225A"/>
    <w:rsid w:val="00032A45"/>
    <w:rsid w:val="000338C8"/>
    <w:rsid w:val="00033F0F"/>
    <w:rsid w:val="00035153"/>
    <w:rsid w:val="000358C2"/>
    <w:rsid w:val="0003656F"/>
    <w:rsid w:val="00040C81"/>
    <w:rsid w:val="00041E26"/>
    <w:rsid w:val="000424AD"/>
    <w:rsid w:val="000425D3"/>
    <w:rsid w:val="00045B51"/>
    <w:rsid w:val="0004722B"/>
    <w:rsid w:val="000512D4"/>
    <w:rsid w:val="000522E6"/>
    <w:rsid w:val="00054275"/>
    <w:rsid w:val="00054316"/>
    <w:rsid w:val="00057610"/>
    <w:rsid w:val="00057661"/>
    <w:rsid w:val="00060851"/>
    <w:rsid w:val="00061E6C"/>
    <w:rsid w:val="0006206D"/>
    <w:rsid w:val="00062F0E"/>
    <w:rsid w:val="0006346C"/>
    <w:rsid w:val="000637DC"/>
    <w:rsid w:val="00064716"/>
    <w:rsid w:val="00064A5B"/>
    <w:rsid w:val="00064F89"/>
    <w:rsid w:val="000665F3"/>
    <w:rsid w:val="000711A4"/>
    <w:rsid w:val="00072F39"/>
    <w:rsid w:val="00073825"/>
    <w:rsid w:val="0008197A"/>
    <w:rsid w:val="00081A2E"/>
    <w:rsid w:val="00081F9D"/>
    <w:rsid w:val="00082CFB"/>
    <w:rsid w:val="000848F9"/>
    <w:rsid w:val="0008506A"/>
    <w:rsid w:val="00085D83"/>
    <w:rsid w:val="00086916"/>
    <w:rsid w:val="000877A0"/>
    <w:rsid w:val="00087F8A"/>
    <w:rsid w:val="00091D8C"/>
    <w:rsid w:val="0009235F"/>
    <w:rsid w:val="00093558"/>
    <w:rsid w:val="00093877"/>
    <w:rsid w:val="00094B58"/>
    <w:rsid w:val="00096B68"/>
    <w:rsid w:val="000A0F24"/>
    <w:rsid w:val="000A1DDB"/>
    <w:rsid w:val="000A34C3"/>
    <w:rsid w:val="000A3DF2"/>
    <w:rsid w:val="000A4F40"/>
    <w:rsid w:val="000A5053"/>
    <w:rsid w:val="000A5DF6"/>
    <w:rsid w:val="000A5EBC"/>
    <w:rsid w:val="000A67EF"/>
    <w:rsid w:val="000A6A9A"/>
    <w:rsid w:val="000B2171"/>
    <w:rsid w:val="000B3E09"/>
    <w:rsid w:val="000B41AE"/>
    <w:rsid w:val="000B444B"/>
    <w:rsid w:val="000B6DB1"/>
    <w:rsid w:val="000C18D0"/>
    <w:rsid w:val="000C1932"/>
    <w:rsid w:val="000C35C6"/>
    <w:rsid w:val="000C4276"/>
    <w:rsid w:val="000C6608"/>
    <w:rsid w:val="000C75C2"/>
    <w:rsid w:val="000C79F1"/>
    <w:rsid w:val="000D1C02"/>
    <w:rsid w:val="000D1E43"/>
    <w:rsid w:val="000D3980"/>
    <w:rsid w:val="000D4136"/>
    <w:rsid w:val="000D66D5"/>
    <w:rsid w:val="000D76E1"/>
    <w:rsid w:val="000E0DD5"/>
    <w:rsid w:val="000E1AE9"/>
    <w:rsid w:val="000E25E5"/>
    <w:rsid w:val="000E286F"/>
    <w:rsid w:val="000E28EB"/>
    <w:rsid w:val="000E2AA1"/>
    <w:rsid w:val="000E5EAE"/>
    <w:rsid w:val="000E72DD"/>
    <w:rsid w:val="000E7D05"/>
    <w:rsid w:val="000F10DC"/>
    <w:rsid w:val="000F208D"/>
    <w:rsid w:val="000F26C9"/>
    <w:rsid w:val="000F2C5D"/>
    <w:rsid w:val="000F3593"/>
    <w:rsid w:val="000F50CD"/>
    <w:rsid w:val="000F6418"/>
    <w:rsid w:val="000F7408"/>
    <w:rsid w:val="001030DF"/>
    <w:rsid w:val="001037C7"/>
    <w:rsid w:val="00103AFD"/>
    <w:rsid w:val="00107CBE"/>
    <w:rsid w:val="00110ECF"/>
    <w:rsid w:val="00110F44"/>
    <w:rsid w:val="00112596"/>
    <w:rsid w:val="00112984"/>
    <w:rsid w:val="00112CB4"/>
    <w:rsid w:val="00113569"/>
    <w:rsid w:val="00114517"/>
    <w:rsid w:val="00115FB0"/>
    <w:rsid w:val="0011650B"/>
    <w:rsid w:val="00120F86"/>
    <w:rsid w:val="00121C3A"/>
    <w:rsid w:val="001239AA"/>
    <w:rsid w:val="00123EF4"/>
    <w:rsid w:val="00125352"/>
    <w:rsid w:val="0012597C"/>
    <w:rsid w:val="00126DE5"/>
    <w:rsid w:val="0012734E"/>
    <w:rsid w:val="001308C5"/>
    <w:rsid w:val="00131F97"/>
    <w:rsid w:val="00132426"/>
    <w:rsid w:val="00132438"/>
    <w:rsid w:val="0013322C"/>
    <w:rsid w:val="001341BC"/>
    <w:rsid w:val="001351CA"/>
    <w:rsid w:val="00136AF6"/>
    <w:rsid w:val="0013761B"/>
    <w:rsid w:val="00141333"/>
    <w:rsid w:val="0014134E"/>
    <w:rsid w:val="001415EA"/>
    <w:rsid w:val="0014211B"/>
    <w:rsid w:val="00144B4D"/>
    <w:rsid w:val="001458A5"/>
    <w:rsid w:val="00154822"/>
    <w:rsid w:val="001550A6"/>
    <w:rsid w:val="0016223B"/>
    <w:rsid w:val="00162435"/>
    <w:rsid w:val="00164638"/>
    <w:rsid w:val="00164667"/>
    <w:rsid w:val="00170C2B"/>
    <w:rsid w:val="00173435"/>
    <w:rsid w:val="00173970"/>
    <w:rsid w:val="0017520A"/>
    <w:rsid w:val="00176906"/>
    <w:rsid w:val="00177FBA"/>
    <w:rsid w:val="00181240"/>
    <w:rsid w:val="001831CE"/>
    <w:rsid w:val="001845A9"/>
    <w:rsid w:val="00184640"/>
    <w:rsid w:val="00184C2E"/>
    <w:rsid w:val="00185550"/>
    <w:rsid w:val="00187838"/>
    <w:rsid w:val="00187CBF"/>
    <w:rsid w:val="001928AE"/>
    <w:rsid w:val="0019431F"/>
    <w:rsid w:val="0019792B"/>
    <w:rsid w:val="001A04C7"/>
    <w:rsid w:val="001A176C"/>
    <w:rsid w:val="001A2168"/>
    <w:rsid w:val="001A233C"/>
    <w:rsid w:val="001A36DA"/>
    <w:rsid w:val="001A40AB"/>
    <w:rsid w:val="001A46F1"/>
    <w:rsid w:val="001A52BE"/>
    <w:rsid w:val="001A776B"/>
    <w:rsid w:val="001B040E"/>
    <w:rsid w:val="001B362B"/>
    <w:rsid w:val="001B4990"/>
    <w:rsid w:val="001B583A"/>
    <w:rsid w:val="001B5B3E"/>
    <w:rsid w:val="001B5FDA"/>
    <w:rsid w:val="001B7357"/>
    <w:rsid w:val="001C113A"/>
    <w:rsid w:val="001C12B2"/>
    <w:rsid w:val="001C2284"/>
    <w:rsid w:val="001C22BE"/>
    <w:rsid w:val="001C29DD"/>
    <w:rsid w:val="001C7B45"/>
    <w:rsid w:val="001D00EB"/>
    <w:rsid w:val="001D1B27"/>
    <w:rsid w:val="001D54AC"/>
    <w:rsid w:val="001D5D6C"/>
    <w:rsid w:val="001D5E7E"/>
    <w:rsid w:val="001D6C76"/>
    <w:rsid w:val="001D742F"/>
    <w:rsid w:val="001E1B67"/>
    <w:rsid w:val="001E46BC"/>
    <w:rsid w:val="001E4D5C"/>
    <w:rsid w:val="001E5D99"/>
    <w:rsid w:val="001E672C"/>
    <w:rsid w:val="001E6EBA"/>
    <w:rsid w:val="001E7C4B"/>
    <w:rsid w:val="001E7D0C"/>
    <w:rsid w:val="001E7F1B"/>
    <w:rsid w:val="001F1D6E"/>
    <w:rsid w:val="001F1E34"/>
    <w:rsid w:val="001F26B3"/>
    <w:rsid w:val="001F2DE4"/>
    <w:rsid w:val="001F5CDA"/>
    <w:rsid w:val="001F698E"/>
    <w:rsid w:val="001F6EFB"/>
    <w:rsid w:val="002014C1"/>
    <w:rsid w:val="002025BE"/>
    <w:rsid w:val="00203490"/>
    <w:rsid w:val="00203C55"/>
    <w:rsid w:val="0020532D"/>
    <w:rsid w:val="00206E5E"/>
    <w:rsid w:val="00207FD5"/>
    <w:rsid w:val="00212F2D"/>
    <w:rsid w:val="00212FF7"/>
    <w:rsid w:val="00213BD1"/>
    <w:rsid w:val="00213FAE"/>
    <w:rsid w:val="002171CF"/>
    <w:rsid w:val="00217D03"/>
    <w:rsid w:val="0022094B"/>
    <w:rsid w:val="0022128D"/>
    <w:rsid w:val="00222B5C"/>
    <w:rsid w:val="002234B0"/>
    <w:rsid w:val="0022390B"/>
    <w:rsid w:val="002256A7"/>
    <w:rsid w:val="002256F5"/>
    <w:rsid w:val="00225EAB"/>
    <w:rsid w:val="0022666C"/>
    <w:rsid w:val="00227440"/>
    <w:rsid w:val="00227F76"/>
    <w:rsid w:val="00230019"/>
    <w:rsid w:val="00230306"/>
    <w:rsid w:val="00230CDC"/>
    <w:rsid w:val="0023204B"/>
    <w:rsid w:val="002321BA"/>
    <w:rsid w:val="00232F5A"/>
    <w:rsid w:val="00235892"/>
    <w:rsid w:val="00235BD7"/>
    <w:rsid w:val="002361AC"/>
    <w:rsid w:val="002366DC"/>
    <w:rsid w:val="00236F11"/>
    <w:rsid w:val="002376D0"/>
    <w:rsid w:val="0024197F"/>
    <w:rsid w:val="00242313"/>
    <w:rsid w:val="0024273E"/>
    <w:rsid w:val="00242BB1"/>
    <w:rsid w:val="00242D12"/>
    <w:rsid w:val="00243520"/>
    <w:rsid w:val="00244452"/>
    <w:rsid w:val="00245132"/>
    <w:rsid w:val="002454E6"/>
    <w:rsid w:val="002468B2"/>
    <w:rsid w:val="00246B4A"/>
    <w:rsid w:val="00247343"/>
    <w:rsid w:val="0025010E"/>
    <w:rsid w:val="0025050E"/>
    <w:rsid w:val="00252078"/>
    <w:rsid w:val="00253193"/>
    <w:rsid w:val="00255D7B"/>
    <w:rsid w:val="0025656A"/>
    <w:rsid w:val="00256F79"/>
    <w:rsid w:val="002576ED"/>
    <w:rsid w:val="0026220D"/>
    <w:rsid w:val="002626F4"/>
    <w:rsid w:val="00262863"/>
    <w:rsid w:val="002642A5"/>
    <w:rsid w:val="00264E7A"/>
    <w:rsid w:val="0027386C"/>
    <w:rsid w:val="00275F73"/>
    <w:rsid w:val="00276432"/>
    <w:rsid w:val="0027723B"/>
    <w:rsid w:val="002802B4"/>
    <w:rsid w:val="002805B8"/>
    <w:rsid w:val="00281F98"/>
    <w:rsid w:val="002842AB"/>
    <w:rsid w:val="00284485"/>
    <w:rsid w:val="00284D09"/>
    <w:rsid w:val="00286665"/>
    <w:rsid w:val="002879ED"/>
    <w:rsid w:val="0029218C"/>
    <w:rsid w:val="002941F3"/>
    <w:rsid w:val="0029461A"/>
    <w:rsid w:val="00295FBC"/>
    <w:rsid w:val="00296305"/>
    <w:rsid w:val="00297B4A"/>
    <w:rsid w:val="00297ECB"/>
    <w:rsid w:val="00297FD1"/>
    <w:rsid w:val="002A0987"/>
    <w:rsid w:val="002A2024"/>
    <w:rsid w:val="002A35A5"/>
    <w:rsid w:val="002A4BDD"/>
    <w:rsid w:val="002A7A13"/>
    <w:rsid w:val="002B15D0"/>
    <w:rsid w:val="002B3DB0"/>
    <w:rsid w:val="002B50E6"/>
    <w:rsid w:val="002B5781"/>
    <w:rsid w:val="002B773A"/>
    <w:rsid w:val="002B7794"/>
    <w:rsid w:val="002C01DD"/>
    <w:rsid w:val="002C0327"/>
    <w:rsid w:val="002C09DA"/>
    <w:rsid w:val="002C11B2"/>
    <w:rsid w:val="002C1536"/>
    <w:rsid w:val="002C1800"/>
    <w:rsid w:val="002C1BD9"/>
    <w:rsid w:val="002C31AB"/>
    <w:rsid w:val="002C41EB"/>
    <w:rsid w:val="002C4BAB"/>
    <w:rsid w:val="002C572F"/>
    <w:rsid w:val="002C5DA9"/>
    <w:rsid w:val="002C675F"/>
    <w:rsid w:val="002D02A9"/>
    <w:rsid w:val="002D1CEB"/>
    <w:rsid w:val="002D3FBC"/>
    <w:rsid w:val="002D5EE7"/>
    <w:rsid w:val="002D5FB2"/>
    <w:rsid w:val="002D7B23"/>
    <w:rsid w:val="002E0E4E"/>
    <w:rsid w:val="002E10DF"/>
    <w:rsid w:val="002E1ADC"/>
    <w:rsid w:val="002E3312"/>
    <w:rsid w:val="002E39DA"/>
    <w:rsid w:val="002E4744"/>
    <w:rsid w:val="002E54FB"/>
    <w:rsid w:val="002E6032"/>
    <w:rsid w:val="002E69AD"/>
    <w:rsid w:val="002E6ADC"/>
    <w:rsid w:val="002E7027"/>
    <w:rsid w:val="002F1EC1"/>
    <w:rsid w:val="00300BFF"/>
    <w:rsid w:val="003024FE"/>
    <w:rsid w:val="00307B3F"/>
    <w:rsid w:val="003111E6"/>
    <w:rsid w:val="00313DE9"/>
    <w:rsid w:val="003174A0"/>
    <w:rsid w:val="003230CB"/>
    <w:rsid w:val="003241BE"/>
    <w:rsid w:val="00325709"/>
    <w:rsid w:val="00326465"/>
    <w:rsid w:val="00326803"/>
    <w:rsid w:val="00327857"/>
    <w:rsid w:val="00331FD9"/>
    <w:rsid w:val="0033321F"/>
    <w:rsid w:val="003336B5"/>
    <w:rsid w:val="00333B89"/>
    <w:rsid w:val="00333FF8"/>
    <w:rsid w:val="003352FC"/>
    <w:rsid w:val="00337340"/>
    <w:rsid w:val="003374D4"/>
    <w:rsid w:val="00337AA1"/>
    <w:rsid w:val="00342457"/>
    <w:rsid w:val="00342C17"/>
    <w:rsid w:val="003465D2"/>
    <w:rsid w:val="003469FC"/>
    <w:rsid w:val="00347031"/>
    <w:rsid w:val="00353F71"/>
    <w:rsid w:val="003552F9"/>
    <w:rsid w:val="00362BD5"/>
    <w:rsid w:val="00362EAD"/>
    <w:rsid w:val="003651D7"/>
    <w:rsid w:val="003667D7"/>
    <w:rsid w:val="003714C3"/>
    <w:rsid w:val="00372218"/>
    <w:rsid w:val="003735B7"/>
    <w:rsid w:val="00373F99"/>
    <w:rsid w:val="0037401E"/>
    <w:rsid w:val="00374466"/>
    <w:rsid w:val="003778B0"/>
    <w:rsid w:val="0038103F"/>
    <w:rsid w:val="00382D6F"/>
    <w:rsid w:val="00382EF9"/>
    <w:rsid w:val="0038448C"/>
    <w:rsid w:val="003844A6"/>
    <w:rsid w:val="0038590F"/>
    <w:rsid w:val="00386C32"/>
    <w:rsid w:val="0038724D"/>
    <w:rsid w:val="00387695"/>
    <w:rsid w:val="003876C0"/>
    <w:rsid w:val="00387F47"/>
    <w:rsid w:val="00390901"/>
    <w:rsid w:val="00391687"/>
    <w:rsid w:val="003917CA"/>
    <w:rsid w:val="00391C4C"/>
    <w:rsid w:val="003922B7"/>
    <w:rsid w:val="003931CF"/>
    <w:rsid w:val="00393862"/>
    <w:rsid w:val="0039458E"/>
    <w:rsid w:val="0039703B"/>
    <w:rsid w:val="003A085F"/>
    <w:rsid w:val="003A27CE"/>
    <w:rsid w:val="003A2BF2"/>
    <w:rsid w:val="003A3755"/>
    <w:rsid w:val="003A3B77"/>
    <w:rsid w:val="003B0354"/>
    <w:rsid w:val="003B0D8B"/>
    <w:rsid w:val="003B176A"/>
    <w:rsid w:val="003B18FE"/>
    <w:rsid w:val="003B26CC"/>
    <w:rsid w:val="003B2778"/>
    <w:rsid w:val="003B347C"/>
    <w:rsid w:val="003B477E"/>
    <w:rsid w:val="003B5AFC"/>
    <w:rsid w:val="003B7321"/>
    <w:rsid w:val="003B7458"/>
    <w:rsid w:val="003B7D0A"/>
    <w:rsid w:val="003C03FC"/>
    <w:rsid w:val="003C0616"/>
    <w:rsid w:val="003C08D0"/>
    <w:rsid w:val="003C21EB"/>
    <w:rsid w:val="003C2F75"/>
    <w:rsid w:val="003C3146"/>
    <w:rsid w:val="003C6156"/>
    <w:rsid w:val="003C6913"/>
    <w:rsid w:val="003D0B35"/>
    <w:rsid w:val="003D178E"/>
    <w:rsid w:val="003D2DFC"/>
    <w:rsid w:val="003D3229"/>
    <w:rsid w:val="003D3764"/>
    <w:rsid w:val="003D6228"/>
    <w:rsid w:val="003D77E7"/>
    <w:rsid w:val="003E16CC"/>
    <w:rsid w:val="003E29FA"/>
    <w:rsid w:val="003F079D"/>
    <w:rsid w:val="003F1844"/>
    <w:rsid w:val="003F1BFF"/>
    <w:rsid w:val="003F46B7"/>
    <w:rsid w:val="003F65D5"/>
    <w:rsid w:val="003F7684"/>
    <w:rsid w:val="003F7EC5"/>
    <w:rsid w:val="00400607"/>
    <w:rsid w:val="00400DD7"/>
    <w:rsid w:val="0040205B"/>
    <w:rsid w:val="00402B64"/>
    <w:rsid w:val="00405D8C"/>
    <w:rsid w:val="00405EBA"/>
    <w:rsid w:val="004068A0"/>
    <w:rsid w:val="004078B0"/>
    <w:rsid w:val="00410298"/>
    <w:rsid w:val="004108B5"/>
    <w:rsid w:val="00412B2C"/>
    <w:rsid w:val="00412D00"/>
    <w:rsid w:val="0041430F"/>
    <w:rsid w:val="00415728"/>
    <w:rsid w:val="00417B59"/>
    <w:rsid w:val="00421E59"/>
    <w:rsid w:val="00423253"/>
    <w:rsid w:val="00425144"/>
    <w:rsid w:val="0042557B"/>
    <w:rsid w:val="00426433"/>
    <w:rsid w:val="004269DB"/>
    <w:rsid w:val="00427562"/>
    <w:rsid w:val="00427B38"/>
    <w:rsid w:val="004306D2"/>
    <w:rsid w:val="00431B1F"/>
    <w:rsid w:val="00432ECE"/>
    <w:rsid w:val="004378EA"/>
    <w:rsid w:val="00440010"/>
    <w:rsid w:val="004400B9"/>
    <w:rsid w:val="004441EE"/>
    <w:rsid w:val="004441FE"/>
    <w:rsid w:val="00445223"/>
    <w:rsid w:val="0044539E"/>
    <w:rsid w:val="004459CF"/>
    <w:rsid w:val="00445F14"/>
    <w:rsid w:val="00447157"/>
    <w:rsid w:val="004479AF"/>
    <w:rsid w:val="00450023"/>
    <w:rsid w:val="00453219"/>
    <w:rsid w:val="004540EE"/>
    <w:rsid w:val="00455481"/>
    <w:rsid w:val="00455B7A"/>
    <w:rsid w:val="004561C8"/>
    <w:rsid w:val="00457293"/>
    <w:rsid w:val="0046007D"/>
    <w:rsid w:val="00460F93"/>
    <w:rsid w:val="004617D2"/>
    <w:rsid w:val="00463AF2"/>
    <w:rsid w:val="004641B1"/>
    <w:rsid w:val="00465AEB"/>
    <w:rsid w:val="00465D43"/>
    <w:rsid w:val="004664AC"/>
    <w:rsid w:val="0046701B"/>
    <w:rsid w:val="00467DC0"/>
    <w:rsid w:val="00467EF7"/>
    <w:rsid w:val="004705EE"/>
    <w:rsid w:val="004725A8"/>
    <w:rsid w:val="00473533"/>
    <w:rsid w:val="00473E26"/>
    <w:rsid w:val="00480190"/>
    <w:rsid w:val="00482E84"/>
    <w:rsid w:val="0048315A"/>
    <w:rsid w:val="00485223"/>
    <w:rsid w:val="00485D0C"/>
    <w:rsid w:val="00486E96"/>
    <w:rsid w:val="0049163D"/>
    <w:rsid w:val="00491C3B"/>
    <w:rsid w:val="00491F13"/>
    <w:rsid w:val="004924AF"/>
    <w:rsid w:val="0049394B"/>
    <w:rsid w:val="0049690A"/>
    <w:rsid w:val="00496B01"/>
    <w:rsid w:val="004A0365"/>
    <w:rsid w:val="004A061A"/>
    <w:rsid w:val="004A0968"/>
    <w:rsid w:val="004A0B96"/>
    <w:rsid w:val="004A19FA"/>
    <w:rsid w:val="004A1CB2"/>
    <w:rsid w:val="004A28FB"/>
    <w:rsid w:val="004A2F2B"/>
    <w:rsid w:val="004A4899"/>
    <w:rsid w:val="004A4B72"/>
    <w:rsid w:val="004A5B7E"/>
    <w:rsid w:val="004A5CB7"/>
    <w:rsid w:val="004A6B74"/>
    <w:rsid w:val="004A717F"/>
    <w:rsid w:val="004A74FE"/>
    <w:rsid w:val="004A7F69"/>
    <w:rsid w:val="004B276D"/>
    <w:rsid w:val="004B302B"/>
    <w:rsid w:val="004B3C7F"/>
    <w:rsid w:val="004B59C0"/>
    <w:rsid w:val="004B690B"/>
    <w:rsid w:val="004B7072"/>
    <w:rsid w:val="004B7B80"/>
    <w:rsid w:val="004B7DAE"/>
    <w:rsid w:val="004C268C"/>
    <w:rsid w:val="004C27CC"/>
    <w:rsid w:val="004C29C1"/>
    <w:rsid w:val="004C3958"/>
    <w:rsid w:val="004C55E4"/>
    <w:rsid w:val="004D3961"/>
    <w:rsid w:val="004D4AFC"/>
    <w:rsid w:val="004E11FD"/>
    <w:rsid w:val="004E3AD7"/>
    <w:rsid w:val="004E55A0"/>
    <w:rsid w:val="004E5DC5"/>
    <w:rsid w:val="004F00A2"/>
    <w:rsid w:val="004F013B"/>
    <w:rsid w:val="004F080C"/>
    <w:rsid w:val="004F11EC"/>
    <w:rsid w:val="004F305B"/>
    <w:rsid w:val="004F45E7"/>
    <w:rsid w:val="004F464C"/>
    <w:rsid w:val="004F4825"/>
    <w:rsid w:val="004F4A56"/>
    <w:rsid w:val="004F4DC8"/>
    <w:rsid w:val="00500020"/>
    <w:rsid w:val="005020FD"/>
    <w:rsid w:val="005028C2"/>
    <w:rsid w:val="00503092"/>
    <w:rsid w:val="00504623"/>
    <w:rsid w:val="00506974"/>
    <w:rsid w:val="00506B5A"/>
    <w:rsid w:val="0050712C"/>
    <w:rsid w:val="00511BF8"/>
    <w:rsid w:val="00512F10"/>
    <w:rsid w:val="005142A2"/>
    <w:rsid w:val="00515053"/>
    <w:rsid w:val="00515680"/>
    <w:rsid w:val="00517922"/>
    <w:rsid w:val="00517D95"/>
    <w:rsid w:val="00521D8D"/>
    <w:rsid w:val="00522CCB"/>
    <w:rsid w:val="00527332"/>
    <w:rsid w:val="0053293F"/>
    <w:rsid w:val="005338BB"/>
    <w:rsid w:val="0053473F"/>
    <w:rsid w:val="0053610D"/>
    <w:rsid w:val="00536534"/>
    <w:rsid w:val="0053779B"/>
    <w:rsid w:val="00540DDE"/>
    <w:rsid w:val="00541673"/>
    <w:rsid w:val="00543344"/>
    <w:rsid w:val="00544AA7"/>
    <w:rsid w:val="005472B4"/>
    <w:rsid w:val="005475EC"/>
    <w:rsid w:val="00550003"/>
    <w:rsid w:val="0055282A"/>
    <w:rsid w:val="0055286A"/>
    <w:rsid w:val="0055486C"/>
    <w:rsid w:val="00555BAA"/>
    <w:rsid w:val="005567BD"/>
    <w:rsid w:val="00557152"/>
    <w:rsid w:val="00557C5F"/>
    <w:rsid w:val="00560B8E"/>
    <w:rsid w:val="00561DCE"/>
    <w:rsid w:val="0056221B"/>
    <w:rsid w:val="00562FB6"/>
    <w:rsid w:val="0056447F"/>
    <w:rsid w:val="005647A5"/>
    <w:rsid w:val="00564B5D"/>
    <w:rsid w:val="005659E6"/>
    <w:rsid w:val="00565C16"/>
    <w:rsid w:val="00571A71"/>
    <w:rsid w:val="00573259"/>
    <w:rsid w:val="00573C99"/>
    <w:rsid w:val="00574B16"/>
    <w:rsid w:val="00574D72"/>
    <w:rsid w:val="00576407"/>
    <w:rsid w:val="00577C54"/>
    <w:rsid w:val="00580AD6"/>
    <w:rsid w:val="00582BD0"/>
    <w:rsid w:val="00584122"/>
    <w:rsid w:val="00585137"/>
    <w:rsid w:val="005874D4"/>
    <w:rsid w:val="0059288E"/>
    <w:rsid w:val="0059330E"/>
    <w:rsid w:val="0059606C"/>
    <w:rsid w:val="00596C1A"/>
    <w:rsid w:val="00597869"/>
    <w:rsid w:val="005A07BD"/>
    <w:rsid w:val="005A1929"/>
    <w:rsid w:val="005A1CDB"/>
    <w:rsid w:val="005A31A9"/>
    <w:rsid w:val="005A4F3D"/>
    <w:rsid w:val="005A538D"/>
    <w:rsid w:val="005A610E"/>
    <w:rsid w:val="005A622C"/>
    <w:rsid w:val="005B03CA"/>
    <w:rsid w:val="005B0716"/>
    <w:rsid w:val="005B083F"/>
    <w:rsid w:val="005B1D7B"/>
    <w:rsid w:val="005B3A64"/>
    <w:rsid w:val="005B4E05"/>
    <w:rsid w:val="005B5A47"/>
    <w:rsid w:val="005C17B7"/>
    <w:rsid w:val="005C275A"/>
    <w:rsid w:val="005C3E5D"/>
    <w:rsid w:val="005C5628"/>
    <w:rsid w:val="005D1300"/>
    <w:rsid w:val="005D1CA3"/>
    <w:rsid w:val="005D23C0"/>
    <w:rsid w:val="005D2C4C"/>
    <w:rsid w:val="005D31E9"/>
    <w:rsid w:val="005D3B26"/>
    <w:rsid w:val="005D48D7"/>
    <w:rsid w:val="005E039F"/>
    <w:rsid w:val="005E1222"/>
    <w:rsid w:val="005E1B67"/>
    <w:rsid w:val="005E206B"/>
    <w:rsid w:val="005E2867"/>
    <w:rsid w:val="005E3E42"/>
    <w:rsid w:val="005E53A5"/>
    <w:rsid w:val="005E69ED"/>
    <w:rsid w:val="005E6A74"/>
    <w:rsid w:val="005E6BE0"/>
    <w:rsid w:val="005E6C52"/>
    <w:rsid w:val="005E715F"/>
    <w:rsid w:val="005F060D"/>
    <w:rsid w:val="005F14F6"/>
    <w:rsid w:val="005F1988"/>
    <w:rsid w:val="005F4210"/>
    <w:rsid w:val="005F5167"/>
    <w:rsid w:val="005F5A9D"/>
    <w:rsid w:val="005F5D66"/>
    <w:rsid w:val="005F6002"/>
    <w:rsid w:val="00600182"/>
    <w:rsid w:val="00600F0C"/>
    <w:rsid w:val="0060165A"/>
    <w:rsid w:val="006033CC"/>
    <w:rsid w:val="006055EE"/>
    <w:rsid w:val="00607F75"/>
    <w:rsid w:val="00607F82"/>
    <w:rsid w:val="00611BC9"/>
    <w:rsid w:val="00612233"/>
    <w:rsid w:val="006124C3"/>
    <w:rsid w:val="00612614"/>
    <w:rsid w:val="006129CD"/>
    <w:rsid w:val="00612E78"/>
    <w:rsid w:val="00612E9F"/>
    <w:rsid w:val="0061377A"/>
    <w:rsid w:val="00613930"/>
    <w:rsid w:val="0061474F"/>
    <w:rsid w:val="00615A6E"/>
    <w:rsid w:val="00617D00"/>
    <w:rsid w:val="00621CEE"/>
    <w:rsid w:val="0062336A"/>
    <w:rsid w:val="00623F58"/>
    <w:rsid w:val="0062615E"/>
    <w:rsid w:val="0062635C"/>
    <w:rsid w:val="00627676"/>
    <w:rsid w:val="00627976"/>
    <w:rsid w:val="00627A92"/>
    <w:rsid w:val="00630978"/>
    <w:rsid w:val="00631F34"/>
    <w:rsid w:val="00633049"/>
    <w:rsid w:val="00634F40"/>
    <w:rsid w:val="006371DB"/>
    <w:rsid w:val="006371F4"/>
    <w:rsid w:val="006377E5"/>
    <w:rsid w:val="00637E30"/>
    <w:rsid w:val="0064004B"/>
    <w:rsid w:val="006405FA"/>
    <w:rsid w:val="006417EA"/>
    <w:rsid w:val="0064228C"/>
    <w:rsid w:val="006439A5"/>
    <w:rsid w:val="00646B05"/>
    <w:rsid w:val="00647B2B"/>
    <w:rsid w:val="006511D1"/>
    <w:rsid w:val="006534E8"/>
    <w:rsid w:val="00655039"/>
    <w:rsid w:val="0065652D"/>
    <w:rsid w:val="00657C7C"/>
    <w:rsid w:val="00661497"/>
    <w:rsid w:val="00662279"/>
    <w:rsid w:val="00665E3D"/>
    <w:rsid w:val="00666971"/>
    <w:rsid w:val="00670442"/>
    <w:rsid w:val="006730A1"/>
    <w:rsid w:val="006731EA"/>
    <w:rsid w:val="00673A21"/>
    <w:rsid w:val="00674073"/>
    <w:rsid w:val="006742CB"/>
    <w:rsid w:val="00674970"/>
    <w:rsid w:val="00675134"/>
    <w:rsid w:val="006760C6"/>
    <w:rsid w:val="00676F85"/>
    <w:rsid w:val="006773D3"/>
    <w:rsid w:val="0068553E"/>
    <w:rsid w:val="006863BB"/>
    <w:rsid w:val="006874D4"/>
    <w:rsid w:val="00687888"/>
    <w:rsid w:val="006903EA"/>
    <w:rsid w:val="00691386"/>
    <w:rsid w:val="00693AFD"/>
    <w:rsid w:val="00694EA6"/>
    <w:rsid w:val="00695396"/>
    <w:rsid w:val="0069561A"/>
    <w:rsid w:val="00695BC4"/>
    <w:rsid w:val="00696533"/>
    <w:rsid w:val="00696C30"/>
    <w:rsid w:val="006978BE"/>
    <w:rsid w:val="006A0306"/>
    <w:rsid w:val="006A0462"/>
    <w:rsid w:val="006A04C8"/>
    <w:rsid w:val="006A1758"/>
    <w:rsid w:val="006A5FE2"/>
    <w:rsid w:val="006A7677"/>
    <w:rsid w:val="006A76A6"/>
    <w:rsid w:val="006B2076"/>
    <w:rsid w:val="006B2E39"/>
    <w:rsid w:val="006B378A"/>
    <w:rsid w:val="006B3AC3"/>
    <w:rsid w:val="006B42C6"/>
    <w:rsid w:val="006B4F07"/>
    <w:rsid w:val="006B667C"/>
    <w:rsid w:val="006B720A"/>
    <w:rsid w:val="006B79E1"/>
    <w:rsid w:val="006C3622"/>
    <w:rsid w:val="006C4AFD"/>
    <w:rsid w:val="006C4CFB"/>
    <w:rsid w:val="006C5405"/>
    <w:rsid w:val="006D13B5"/>
    <w:rsid w:val="006D4868"/>
    <w:rsid w:val="006D55FE"/>
    <w:rsid w:val="006D56B0"/>
    <w:rsid w:val="006D6171"/>
    <w:rsid w:val="006E0FC6"/>
    <w:rsid w:val="006E16CF"/>
    <w:rsid w:val="006E1EFC"/>
    <w:rsid w:val="006E30D0"/>
    <w:rsid w:val="006E43F7"/>
    <w:rsid w:val="006E4BDF"/>
    <w:rsid w:val="006E5B80"/>
    <w:rsid w:val="006E6F18"/>
    <w:rsid w:val="006E7D11"/>
    <w:rsid w:val="006F0A16"/>
    <w:rsid w:val="006F0E43"/>
    <w:rsid w:val="006F15D4"/>
    <w:rsid w:val="006F1B58"/>
    <w:rsid w:val="006F1C05"/>
    <w:rsid w:val="006F1DB4"/>
    <w:rsid w:val="006F2AB4"/>
    <w:rsid w:val="006F40DC"/>
    <w:rsid w:val="006F5981"/>
    <w:rsid w:val="006F5FB7"/>
    <w:rsid w:val="006F649B"/>
    <w:rsid w:val="006F7FA2"/>
    <w:rsid w:val="0070753E"/>
    <w:rsid w:val="007076E0"/>
    <w:rsid w:val="0070787F"/>
    <w:rsid w:val="007150CE"/>
    <w:rsid w:val="007165F6"/>
    <w:rsid w:val="00717793"/>
    <w:rsid w:val="00717938"/>
    <w:rsid w:val="00717FDF"/>
    <w:rsid w:val="00720E1C"/>
    <w:rsid w:val="00721075"/>
    <w:rsid w:val="00723877"/>
    <w:rsid w:val="00723FC7"/>
    <w:rsid w:val="0072433A"/>
    <w:rsid w:val="00724E70"/>
    <w:rsid w:val="00726267"/>
    <w:rsid w:val="00726C06"/>
    <w:rsid w:val="00731A34"/>
    <w:rsid w:val="00732D6D"/>
    <w:rsid w:val="007346F6"/>
    <w:rsid w:val="00734704"/>
    <w:rsid w:val="00737D56"/>
    <w:rsid w:val="00741316"/>
    <w:rsid w:val="0074210A"/>
    <w:rsid w:val="0074469B"/>
    <w:rsid w:val="0074540D"/>
    <w:rsid w:val="00745B1C"/>
    <w:rsid w:val="00746265"/>
    <w:rsid w:val="007476FA"/>
    <w:rsid w:val="00747D78"/>
    <w:rsid w:val="00751E9C"/>
    <w:rsid w:val="00751FEA"/>
    <w:rsid w:val="00753AE3"/>
    <w:rsid w:val="007541BB"/>
    <w:rsid w:val="00755236"/>
    <w:rsid w:val="007555F9"/>
    <w:rsid w:val="00756695"/>
    <w:rsid w:val="00756B1E"/>
    <w:rsid w:val="00757096"/>
    <w:rsid w:val="007578FF"/>
    <w:rsid w:val="00760287"/>
    <w:rsid w:val="007638B6"/>
    <w:rsid w:val="007640A5"/>
    <w:rsid w:val="00765285"/>
    <w:rsid w:val="00765FE0"/>
    <w:rsid w:val="00767B7E"/>
    <w:rsid w:val="007706DA"/>
    <w:rsid w:val="00770819"/>
    <w:rsid w:val="007744AB"/>
    <w:rsid w:val="0077489B"/>
    <w:rsid w:val="00777B8D"/>
    <w:rsid w:val="007808C8"/>
    <w:rsid w:val="007809D0"/>
    <w:rsid w:val="00782EA3"/>
    <w:rsid w:val="00783FEC"/>
    <w:rsid w:val="00784103"/>
    <w:rsid w:val="00787880"/>
    <w:rsid w:val="0079044A"/>
    <w:rsid w:val="00790824"/>
    <w:rsid w:val="00790A03"/>
    <w:rsid w:val="00791B4B"/>
    <w:rsid w:val="00792ACA"/>
    <w:rsid w:val="00794AE0"/>
    <w:rsid w:val="0079646B"/>
    <w:rsid w:val="0079715B"/>
    <w:rsid w:val="007975BF"/>
    <w:rsid w:val="007A0393"/>
    <w:rsid w:val="007A09B0"/>
    <w:rsid w:val="007A2918"/>
    <w:rsid w:val="007A2B65"/>
    <w:rsid w:val="007A46D6"/>
    <w:rsid w:val="007A58C0"/>
    <w:rsid w:val="007B0E3C"/>
    <w:rsid w:val="007B2A17"/>
    <w:rsid w:val="007B405C"/>
    <w:rsid w:val="007B58EB"/>
    <w:rsid w:val="007B718A"/>
    <w:rsid w:val="007B7B40"/>
    <w:rsid w:val="007C04DC"/>
    <w:rsid w:val="007C0B6F"/>
    <w:rsid w:val="007C0F74"/>
    <w:rsid w:val="007C1398"/>
    <w:rsid w:val="007C3112"/>
    <w:rsid w:val="007C32E6"/>
    <w:rsid w:val="007C3D55"/>
    <w:rsid w:val="007C5691"/>
    <w:rsid w:val="007C74CB"/>
    <w:rsid w:val="007D442F"/>
    <w:rsid w:val="007D46E8"/>
    <w:rsid w:val="007D56BF"/>
    <w:rsid w:val="007D5B62"/>
    <w:rsid w:val="007D5B98"/>
    <w:rsid w:val="007E0BB9"/>
    <w:rsid w:val="007E2CA8"/>
    <w:rsid w:val="007E357D"/>
    <w:rsid w:val="007E5638"/>
    <w:rsid w:val="007E5B01"/>
    <w:rsid w:val="007E5D43"/>
    <w:rsid w:val="007E7D8A"/>
    <w:rsid w:val="007F0DCA"/>
    <w:rsid w:val="007F1360"/>
    <w:rsid w:val="007F22A0"/>
    <w:rsid w:val="007F264F"/>
    <w:rsid w:val="007F29FE"/>
    <w:rsid w:val="007F49B4"/>
    <w:rsid w:val="007F511B"/>
    <w:rsid w:val="00801E4C"/>
    <w:rsid w:val="00803376"/>
    <w:rsid w:val="008038B9"/>
    <w:rsid w:val="0080419D"/>
    <w:rsid w:val="00804DAD"/>
    <w:rsid w:val="00805714"/>
    <w:rsid w:val="00805DEB"/>
    <w:rsid w:val="00811252"/>
    <w:rsid w:val="0081175C"/>
    <w:rsid w:val="008126B7"/>
    <w:rsid w:val="00813057"/>
    <w:rsid w:val="008150EF"/>
    <w:rsid w:val="00815128"/>
    <w:rsid w:val="0081533B"/>
    <w:rsid w:val="00815CBF"/>
    <w:rsid w:val="00816668"/>
    <w:rsid w:val="0081674F"/>
    <w:rsid w:val="00817529"/>
    <w:rsid w:val="00817ECB"/>
    <w:rsid w:val="00822D3A"/>
    <w:rsid w:val="00825015"/>
    <w:rsid w:val="00825B98"/>
    <w:rsid w:val="008267BF"/>
    <w:rsid w:val="00827200"/>
    <w:rsid w:val="00830273"/>
    <w:rsid w:val="008303E1"/>
    <w:rsid w:val="00830755"/>
    <w:rsid w:val="00831D50"/>
    <w:rsid w:val="00831DAB"/>
    <w:rsid w:val="00832E6E"/>
    <w:rsid w:val="00834C77"/>
    <w:rsid w:val="00835766"/>
    <w:rsid w:val="008411B0"/>
    <w:rsid w:val="0084145B"/>
    <w:rsid w:val="00841AB0"/>
    <w:rsid w:val="00841FED"/>
    <w:rsid w:val="00843115"/>
    <w:rsid w:val="00843833"/>
    <w:rsid w:val="00844F68"/>
    <w:rsid w:val="00847B9A"/>
    <w:rsid w:val="0085048D"/>
    <w:rsid w:val="00852232"/>
    <w:rsid w:val="00853A1E"/>
    <w:rsid w:val="00853D8B"/>
    <w:rsid w:val="00854881"/>
    <w:rsid w:val="00854D4B"/>
    <w:rsid w:val="00857C94"/>
    <w:rsid w:val="0086160D"/>
    <w:rsid w:val="00864046"/>
    <w:rsid w:val="00865E1E"/>
    <w:rsid w:val="00866128"/>
    <w:rsid w:val="008665D5"/>
    <w:rsid w:val="008676B0"/>
    <w:rsid w:val="008676CB"/>
    <w:rsid w:val="00870B86"/>
    <w:rsid w:val="00870B9F"/>
    <w:rsid w:val="00870DCF"/>
    <w:rsid w:val="00875FED"/>
    <w:rsid w:val="008763BF"/>
    <w:rsid w:val="00876410"/>
    <w:rsid w:val="00877E2A"/>
    <w:rsid w:val="0088186E"/>
    <w:rsid w:val="00883197"/>
    <w:rsid w:val="00884287"/>
    <w:rsid w:val="00884986"/>
    <w:rsid w:val="00885B2C"/>
    <w:rsid w:val="00885C47"/>
    <w:rsid w:val="008912C5"/>
    <w:rsid w:val="00891B69"/>
    <w:rsid w:val="008921AA"/>
    <w:rsid w:val="008927AC"/>
    <w:rsid w:val="00892CBF"/>
    <w:rsid w:val="008935DE"/>
    <w:rsid w:val="00893EA8"/>
    <w:rsid w:val="00894063"/>
    <w:rsid w:val="008941EB"/>
    <w:rsid w:val="008949C8"/>
    <w:rsid w:val="00896A9D"/>
    <w:rsid w:val="00896F03"/>
    <w:rsid w:val="008A1354"/>
    <w:rsid w:val="008A1B99"/>
    <w:rsid w:val="008A2142"/>
    <w:rsid w:val="008A2689"/>
    <w:rsid w:val="008A2F4B"/>
    <w:rsid w:val="008A3DA7"/>
    <w:rsid w:val="008A4716"/>
    <w:rsid w:val="008A5A81"/>
    <w:rsid w:val="008A5F8E"/>
    <w:rsid w:val="008B05C2"/>
    <w:rsid w:val="008B066D"/>
    <w:rsid w:val="008B208A"/>
    <w:rsid w:val="008B3705"/>
    <w:rsid w:val="008B3D04"/>
    <w:rsid w:val="008B4B14"/>
    <w:rsid w:val="008B4B71"/>
    <w:rsid w:val="008B5B2C"/>
    <w:rsid w:val="008B605D"/>
    <w:rsid w:val="008B7870"/>
    <w:rsid w:val="008B7D7F"/>
    <w:rsid w:val="008C1104"/>
    <w:rsid w:val="008C27AE"/>
    <w:rsid w:val="008C50F9"/>
    <w:rsid w:val="008C5B41"/>
    <w:rsid w:val="008D0A6F"/>
    <w:rsid w:val="008D0EE3"/>
    <w:rsid w:val="008D14E5"/>
    <w:rsid w:val="008D186D"/>
    <w:rsid w:val="008D45C4"/>
    <w:rsid w:val="008D4C8B"/>
    <w:rsid w:val="008D754A"/>
    <w:rsid w:val="008E3219"/>
    <w:rsid w:val="008E3E28"/>
    <w:rsid w:val="008E4707"/>
    <w:rsid w:val="008E7670"/>
    <w:rsid w:val="008F0176"/>
    <w:rsid w:val="008F1097"/>
    <w:rsid w:val="008F1A14"/>
    <w:rsid w:val="008F4E36"/>
    <w:rsid w:val="008F5297"/>
    <w:rsid w:val="008F56EC"/>
    <w:rsid w:val="008F640D"/>
    <w:rsid w:val="008F64EA"/>
    <w:rsid w:val="008F681D"/>
    <w:rsid w:val="009001BA"/>
    <w:rsid w:val="00904FA5"/>
    <w:rsid w:val="00905268"/>
    <w:rsid w:val="0090627E"/>
    <w:rsid w:val="009062D6"/>
    <w:rsid w:val="00906D46"/>
    <w:rsid w:val="0090752B"/>
    <w:rsid w:val="00907D71"/>
    <w:rsid w:val="00910141"/>
    <w:rsid w:val="00911AFD"/>
    <w:rsid w:val="0091228E"/>
    <w:rsid w:val="00913B7D"/>
    <w:rsid w:val="0091523C"/>
    <w:rsid w:val="009156DE"/>
    <w:rsid w:val="00921F1E"/>
    <w:rsid w:val="0092351B"/>
    <w:rsid w:val="009256E0"/>
    <w:rsid w:val="00925B1D"/>
    <w:rsid w:val="00925B4B"/>
    <w:rsid w:val="00926B2C"/>
    <w:rsid w:val="0093115F"/>
    <w:rsid w:val="00931A41"/>
    <w:rsid w:val="00934354"/>
    <w:rsid w:val="00935181"/>
    <w:rsid w:val="009353AF"/>
    <w:rsid w:val="0093577D"/>
    <w:rsid w:val="0093623A"/>
    <w:rsid w:val="009379C2"/>
    <w:rsid w:val="00940A91"/>
    <w:rsid w:val="009429CE"/>
    <w:rsid w:val="009431E4"/>
    <w:rsid w:val="009437A4"/>
    <w:rsid w:val="00944DD7"/>
    <w:rsid w:val="00945537"/>
    <w:rsid w:val="00945A97"/>
    <w:rsid w:val="00946193"/>
    <w:rsid w:val="00950228"/>
    <w:rsid w:val="0095189F"/>
    <w:rsid w:val="0095193D"/>
    <w:rsid w:val="00952453"/>
    <w:rsid w:val="00952B8A"/>
    <w:rsid w:val="009539E9"/>
    <w:rsid w:val="009542C4"/>
    <w:rsid w:val="00954F47"/>
    <w:rsid w:val="009552BB"/>
    <w:rsid w:val="00955BF6"/>
    <w:rsid w:val="00961934"/>
    <w:rsid w:val="00961EF7"/>
    <w:rsid w:val="0096376E"/>
    <w:rsid w:val="00964BC1"/>
    <w:rsid w:val="00965272"/>
    <w:rsid w:val="00966766"/>
    <w:rsid w:val="00966C2B"/>
    <w:rsid w:val="0096757C"/>
    <w:rsid w:val="00967868"/>
    <w:rsid w:val="009719F6"/>
    <w:rsid w:val="00972CE5"/>
    <w:rsid w:val="00973CB2"/>
    <w:rsid w:val="009759DA"/>
    <w:rsid w:val="00976A11"/>
    <w:rsid w:val="00976D9B"/>
    <w:rsid w:val="00980018"/>
    <w:rsid w:val="00984B7D"/>
    <w:rsid w:val="009850E5"/>
    <w:rsid w:val="00987619"/>
    <w:rsid w:val="00987869"/>
    <w:rsid w:val="00990571"/>
    <w:rsid w:val="009908B9"/>
    <w:rsid w:val="0099112C"/>
    <w:rsid w:val="00991F34"/>
    <w:rsid w:val="009923ED"/>
    <w:rsid w:val="009928E4"/>
    <w:rsid w:val="00993536"/>
    <w:rsid w:val="00994DB3"/>
    <w:rsid w:val="00994EF8"/>
    <w:rsid w:val="0099526F"/>
    <w:rsid w:val="00995483"/>
    <w:rsid w:val="009968C6"/>
    <w:rsid w:val="009976C7"/>
    <w:rsid w:val="00997814"/>
    <w:rsid w:val="009A01D7"/>
    <w:rsid w:val="009A0C4C"/>
    <w:rsid w:val="009A31A3"/>
    <w:rsid w:val="009A7308"/>
    <w:rsid w:val="009A746A"/>
    <w:rsid w:val="009B0564"/>
    <w:rsid w:val="009B0E66"/>
    <w:rsid w:val="009B1EC5"/>
    <w:rsid w:val="009B26D1"/>
    <w:rsid w:val="009B39C5"/>
    <w:rsid w:val="009B5227"/>
    <w:rsid w:val="009B544E"/>
    <w:rsid w:val="009B5A4B"/>
    <w:rsid w:val="009B7284"/>
    <w:rsid w:val="009B7630"/>
    <w:rsid w:val="009C2AA9"/>
    <w:rsid w:val="009C3B54"/>
    <w:rsid w:val="009C3E18"/>
    <w:rsid w:val="009C6619"/>
    <w:rsid w:val="009C7AC3"/>
    <w:rsid w:val="009C7E1E"/>
    <w:rsid w:val="009D01D3"/>
    <w:rsid w:val="009D1CD6"/>
    <w:rsid w:val="009D240F"/>
    <w:rsid w:val="009D2F7F"/>
    <w:rsid w:val="009D3091"/>
    <w:rsid w:val="009D3E5A"/>
    <w:rsid w:val="009D7719"/>
    <w:rsid w:val="009E157D"/>
    <w:rsid w:val="009E20CA"/>
    <w:rsid w:val="009E33A6"/>
    <w:rsid w:val="009E377A"/>
    <w:rsid w:val="009E5447"/>
    <w:rsid w:val="009E553F"/>
    <w:rsid w:val="009E5AFA"/>
    <w:rsid w:val="009E5C07"/>
    <w:rsid w:val="009E6976"/>
    <w:rsid w:val="009F02EC"/>
    <w:rsid w:val="009F150D"/>
    <w:rsid w:val="009F1971"/>
    <w:rsid w:val="009F3B44"/>
    <w:rsid w:val="009F47D5"/>
    <w:rsid w:val="009F6900"/>
    <w:rsid w:val="009F69A2"/>
    <w:rsid w:val="00A00EE1"/>
    <w:rsid w:val="00A01722"/>
    <w:rsid w:val="00A025B7"/>
    <w:rsid w:val="00A03FB4"/>
    <w:rsid w:val="00A048BE"/>
    <w:rsid w:val="00A050BD"/>
    <w:rsid w:val="00A0719F"/>
    <w:rsid w:val="00A10DE7"/>
    <w:rsid w:val="00A10EA5"/>
    <w:rsid w:val="00A1101F"/>
    <w:rsid w:val="00A11C66"/>
    <w:rsid w:val="00A12434"/>
    <w:rsid w:val="00A16E92"/>
    <w:rsid w:val="00A26544"/>
    <w:rsid w:val="00A27F95"/>
    <w:rsid w:val="00A310A8"/>
    <w:rsid w:val="00A315C8"/>
    <w:rsid w:val="00A31768"/>
    <w:rsid w:val="00A31F4F"/>
    <w:rsid w:val="00A3393E"/>
    <w:rsid w:val="00A350A2"/>
    <w:rsid w:val="00A35175"/>
    <w:rsid w:val="00A35AA4"/>
    <w:rsid w:val="00A36A9C"/>
    <w:rsid w:val="00A37ABD"/>
    <w:rsid w:val="00A403E0"/>
    <w:rsid w:val="00A416F5"/>
    <w:rsid w:val="00A426B9"/>
    <w:rsid w:val="00A42A37"/>
    <w:rsid w:val="00A454FA"/>
    <w:rsid w:val="00A46559"/>
    <w:rsid w:val="00A466C5"/>
    <w:rsid w:val="00A468F1"/>
    <w:rsid w:val="00A46C1B"/>
    <w:rsid w:val="00A4729E"/>
    <w:rsid w:val="00A508E2"/>
    <w:rsid w:val="00A521C8"/>
    <w:rsid w:val="00A558B3"/>
    <w:rsid w:val="00A55F05"/>
    <w:rsid w:val="00A57583"/>
    <w:rsid w:val="00A6167B"/>
    <w:rsid w:val="00A622DE"/>
    <w:rsid w:val="00A654C4"/>
    <w:rsid w:val="00A65C7F"/>
    <w:rsid w:val="00A666B5"/>
    <w:rsid w:val="00A70E9D"/>
    <w:rsid w:val="00A712A6"/>
    <w:rsid w:val="00A73157"/>
    <w:rsid w:val="00A750CF"/>
    <w:rsid w:val="00A750D8"/>
    <w:rsid w:val="00A760B7"/>
    <w:rsid w:val="00A76264"/>
    <w:rsid w:val="00A762F5"/>
    <w:rsid w:val="00A77957"/>
    <w:rsid w:val="00A80CC3"/>
    <w:rsid w:val="00A8493E"/>
    <w:rsid w:val="00A868AE"/>
    <w:rsid w:val="00A90675"/>
    <w:rsid w:val="00A94397"/>
    <w:rsid w:val="00A948A2"/>
    <w:rsid w:val="00A97C25"/>
    <w:rsid w:val="00AA18F0"/>
    <w:rsid w:val="00AA28D6"/>
    <w:rsid w:val="00AA2AEB"/>
    <w:rsid w:val="00AA5A01"/>
    <w:rsid w:val="00AA5E4E"/>
    <w:rsid w:val="00AB062A"/>
    <w:rsid w:val="00AB064E"/>
    <w:rsid w:val="00AB100B"/>
    <w:rsid w:val="00AB29FE"/>
    <w:rsid w:val="00AB527D"/>
    <w:rsid w:val="00AB7EEE"/>
    <w:rsid w:val="00AC0936"/>
    <w:rsid w:val="00AC0BCB"/>
    <w:rsid w:val="00AC1BFD"/>
    <w:rsid w:val="00AC1FC2"/>
    <w:rsid w:val="00AC2B1A"/>
    <w:rsid w:val="00AC2CCC"/>
    <w:rsid w:val="00AC3662"/>
    <w:rsid w:val="00AC3FE9"/>
    <w:rsid w:val="00AC5800"/>
    <w:rsid w:val="00AC6EB8"/>
    <w:rsid w:val="00AC7C27"/>
    <w:rsid w:val="00AD1F25"/>
    <w:rsid w:val="00AD3047"/>
    <w:rsid w:val="00AD35C6"/>
    <w:rsid w:val="00AD5DA4"/>
    <w:rsid w:val="00AD7D3A"/>
    <w:rsid w:val="00AE0C12"/>
    <w:rsid w:val="00AE5281"/>
    <w:rsid w:val="00AE5FDD"/>
    <w:rsid w:val="00AE6400"/>
    <w:rsid w:val="00AE68EF"/>
    <w:rsid w:val="00AF0334"/>
    <w:rsid w:val="00AF1820"/>
    <w:rsid w:val="00AF1E3F"/>
    <w:rsid w:val="00AF2BD8"/>
    <w:rsid w:val="00AF33C8"/>
    <w:rsid w:val="00AF4F5C"/>
    <w:rsid w:val="00AF54A1"/>
    <w:rsid w:val="00AF64A6"/>
    <w:rsid w:val="00AF7558"/>
    <w:rsid w:val="00B023C3"/>
    <w:rsid w:val="00B026C9"/>
    <w:rsid w:val="00B05E2C"/>
    <w:rsid w:val="00B06FF7"/>
    <w:rsid w:val="00B07313"/>
    <w:rsid w:val="00B07CC3"/>
    <w:rsid w:val="00B07FE1"/>
    <w:rsid w:val="00B108FF"/>
    <w:rsid w:val="00B11272"/>
    <w:rsid w:val="00B11B89"/>
    <w:rsid w:val="00B12738"/>
    <w:rsid w:val="00B1475C"/>
    <w:rsid w:val="00B1534B"/>
    <w:rsid w:val="00B15B3D"/>
    <w:rsid w:val="00B17EFE"/>
    <w:rsid w:val="00B20258"/>
    <w:rsid w:val="00B22CE8"/>
    <w:rsid w:val="00B231D0"/>
    <w:rsid w:val="00B23B65"/>
    <w:rsid w:val="00B23CEC"/>
    <w:rsid w:val="00B245B3"/>
    <w:rsid w:val="00B24CC8"/>
    <w:rsid w:val="00B254C4"/>
    <w:rsid w:val="00B270AF"/>
    <w:rsid w:val="00B27296"/>
    <w:rsid w:val="00B273F4"/>
    <w:rsid w:val="00B275E5"/>
    <w:rsid w:val="00B32994"/>
    <w:rsid w:val="00B330B4"/>
    <w:rsid w:val="00B3317C"/>
    <w:rsid w:val="00B33637"/>
    <w:rsid w:val="00B34DE7"/>
    <w:rsid w:val="00B363F6"/>
    <w:rsid w:val="00B3653F"/>
    <w:rsid w:val="00B37244"/>
    <w:rsid w:val="00B40725"/>
    <w:rsid w:val="00B4266E"/>
    <w:rsid w:val="00B44759"/>
    <w:rsid w:val="00B45623"/>
    <w:rsid w:val="00B46079"/>
    <w:rsid w:val="00B5017A"/>
    <w:rsid w:val="00B51C74"/>
    <w:rsid w:val="00B52D34"/>
    <w:rsid w:val="00B5614E"/>
    <w:rsid w:val="00B601EF"/>
    <w:rsid w:val="00B60E44"/>
    <w:rsid w:val="00B64920"/>
    <w:rsid w:val="00B6535C"/>
    <w:rsid w:val="00B6583A"/>
    <w:rsid w:val="00B6676F"/>
    <w:rsid w:val="00B67C15"/>
    <w:rsid w:val="00B70C37"/>
    <w:rsid w:val="00B7185B"/>
    <w:rsid w:val="00B72AF8"/>
    <w:rsid w:val="00B746F8"/>
    <w:rsid w:val="00B74C0B"/>
    <w:rsid w:val="00B75994"/>
    <w:rsid w:val="00B76326"/>
    <w:rsid w:val="00B77BF0"/>
    <w:rsid w:val="00B81D7F"/>
    <w:rsid w:val="00B81E69"/>
    <w:rsid w:val="00B82630"/>
    <w:rsid w:val="00B8590D"/>
    <w:rsid w:val="00B86DB9"/>
    <w:rsid w:val="00B86F8A"/>
    <w:rsid w:val="00B8723E"/>
    <w:rsid w:val="00B87C7A"/>
    <w:rsid w:val="00B87F88"/>
    <w:rsid w:val="00B91B54"/>
    <w:rsid w:val="00B92237"/>
    <w:rsid w:val="00B93547"/>
    <w:rsid w:val="00B93593"/>
    <w:rsid w:val="00B9496D"/>
    <w:rsid w:val="00B94F6C"/>
    <w:rsid w:val="00B953CB"/>
    <w:rsid w:val="00B958BD"/>
    <w:rsid w:val="00B96B8E"/>
    <w:rsid w:val="00B97AB5"/>
    <w:rsid w:val="00BA05C1"/>
    <w:rsid w:val="00BA0942"/>
    <w:rsid w:val="00BA14A6"/>
    <w:rsid w:val="00BA14C7"/>
    <w:rsid w:val="00BA3785"/>
    <w:rsid w:val="00BA3B68"/>
    <w:rsid w:val="00BA4B7E"/>
    <w:rsid w:val="00BA5EA7"/>
    <w:rsid w:val="00BB0BB6"/>
    <w:rsid w:val="00BB0F2D"/>
    <w:rsid w:val="00BB2C93"/>
    <w:rsid w:val="00BB3DEF"/>
    <w:rsid w:val="00BB5C0C"/>
    <w:rsid w:val="00BB6E47"/>
    <w:rsid w:val="00BB7ADC"/>
    <w:rsid w:val="00BB7B39"/>
    <w:rsid w:val="00BC02F9"/>
    <w:rsid w:val="00BC03EA"/>
    <w:rsid w:val="00BC20A0"/>
    <w:rsid w:val="00BC2D9F"/>
    <w:rsid w:val="00BC3A13"/>
    <w:rsid w:val="00BC4903"/>
    <w:rsid w:val="00BC4D84"/>
    <w:rsid w:val="00BC5FB1"/>
    <w:rsid w:val="00BD0995"/>
    <w:rsid w:val="00BD0E5D"/>
    <w:rsid w:val="00BD1AF5"/>
    <w:rsid w:val="00BD205D"/>
    <w:rsid w:val="00BD3FBF"/>
    <w:rsid w:val="00BD4E7E"/>
    <w:rsid w:val="00BD614F"/>
    <w:rsid w:val="00BD6159"/>
    <w:rsid w:val="00BD6F0D"/>
    <w:rsid w:val="00BD7E13"/>
    <w:rsid w:val="00BE0F95"/>
    <w:rsid w:val="00BE0FD7"/>
    <w:rsid w:val="00BE18D8"/>
    <w:rsid w:val="00BE464A"/>
    <w:rsid w:val="00BE6010"/>
    <w:rsid w:val="00BE6754"/>
    <w:rsid w:val="00BE6FCC"/>
    <w:rsid w:val="00BF0317"/>
    <w:rsid w:val="00BF073A"/>
    <w:rsid w:val="00BF08A2"/>
    <w:rsid w:val="00BF09C6"/>
    <w:rsid w:val="00BF5996"/>
    <w:rsid w:val="00BF5B76"/>
    <w:rsid w:val="00C00A1B"/>
    <w:rsid w:val="00C05A42"/>
    <w:rsid w:val="00C060BE"/>
    <w:rsid w:val="00C1186F"/>
    <w:rsid w:val="00C136DA"/>
    <w:rsid w:val="00C14299"/>
    <w:rsid w:val="00C14A3D"/>
    <w:rsid w:val="00C15B48"/>
    <w:rsid w:val="00C165DF"/>
    <w:rsid w:val="00C16FC6"/>
    <w:rsid w:val="00C213F5"/>
    <w:rsid w:val="00C2144A"/>
    <w:rsid w:val="00C241DD"/>
    <w:rsid w:val="00C2615B"/>
    <w:rsid w:val="00C2621C"/>
    <w:rsid w:val="00C26C29"/>
    <w:rsid w:val="00C2702E"/>
    <w:rsid w:val="00C271A9"/>
    <w:rsid w:val="00C31352"/>
    <w:rsid w:val="00C31D8B"/>
    <w:rsid w:val="00C345A3"/>
    <w:rsid w:val="00C346DE"/>
    <w:rsid w:val="00C351EF"/>
    <w:rsid w:val="00C3596B"/>
    <w:rsid w:val="00C36928"/>
    <w:rsid w:val="00C374A1"/>
    <w:rsid w:val="00C40007"/>
    <w:rsid w:val="00C42F10"/>
    <w:rsid w:val="00C42F97"/>
    <w:rsid w:val="00C4772D"/>
    <w:rsid w:val="00C4781C"/>
    <w:rsid w:val="00C50142"/>
    <w:rsid w:val="00C50574"/>
    <w:rsid w:val="00C51876"/>
    <w:rsid w:val="00C5440E"/>
    <w:rsid w:val="00C556B5"/>
    <w:rsid w:val="00C56DEC"/>
    <w:rsid w:val="00C5762C"/>
    <w:rsid w:val="00C57B40"/>
    <w:rsid w:val="00C57FB8"/>
    <w:rsid w:val="00C60C56"/>
    <w:rsid w:val="00C61090"/>
    <w:rsid w:val="00C621E1"/>
    <w:rsid w:val="00C63BCD"/>
    <w:rsid w:val="00C6457E"/>
    <w:rsid w:val="00C65747"/>
    <w:rsid w:val="00C65B7D"/>
    <w:rsid w:val="00C66FAC"/>
    <w:rsid w:val="00C727C6"/>
    <w:rsid w:val="00C738F4"/>
    <w:rsid w:val="00C74965"/>
    <w:rsid w:val="00C74A90"/>
    <w:rsid w:val="00C7520E"/>
    <w:rsid w:val="00C75911"/>
    <w:rsid w:val="00C7596C"/>
    <w:rsid w:val="00C775C1"/>
    <w:rsid w:val="00C81524"/>
    <w:rsid w:val="00C843DB"/>
    <w:rsid w:val="00C85732"/>
    <w:rsid w:val="00C85C2A"/>
    <w:rsid w:val="00C86352"/>
    <w:rsid w:val="00C90488"/>
    <w:rsid w:val="00C90EF6"/>
    <w:rsid w:val="00C922C6"/>
    <w:rsid w:val="00C92684"/>
    <w:rsid w:val="00C947EA"/>
    <w:rsid w:val="00C95799"/>
    <w:rsid w:val="00C95DB9"/>
    <w:rsid w:val="00C9697A"/>
    <w:rsid w:val="00CA00FA"/>
    <w:rsid w:val="00CA0B12"/>
    <w:rsid w:val="00CA121F"/>
    <w:rsid w:val="00CA14A4"/>
    <w:rsid w:val="00CA1735"/>
    <w:rsid w:val="00CA5D0A"/>
    <w:rsid w:val="00CA717D"/>
    <w:rsid w:val="00CB021B"/>
    <w:rsid w:val="00CB086D"/>
    <w:rsid w:val="00CB1768"/>
    <w:rsid w:val="00CB3A3C"/>
    <w:rsid w:val="00CB5957"/>
    <w:rsid w:val="00CB6475"/>
    <w:rsid w:val="00CB659A"/>
    <w:rsid w:val="00CB6EE9"/>
    <w:rsid w:val="00CC06FE"/>
    <w:rsid w:val="00CC0ADA"/>
    <w:rsid w:val="00CC0DC1"/>
    <w:rsid w:val="00CC1A61"/>
    <w:rsid w:val="00CC243B"/>
    <w:rsid w:val="00CC26DA"/>
    <w:rsid w:val="00CC2A28"/>
    <w:rsid w:val="00CC2B9E"/>
    <w:rsid w:val="00CC2BA7"/>
    <w:rsid w:val="00CC3E23"/>
    <w:rsid w:val="00CC4191"/>
    <w:rsid w:val="00CC4413"/>
    <w:rsid w:val="00CC5AF5"/>
    <w:rsid w:val="00CC7B68"/>
    <w:rsid w:val="00CD0618"/>
    <w:rsid w:val="00CD0796"/>
    <w:rsid w:val="00CD0F18"/>
    <w:rsid w:val="00CD277B"/>
    <w:rsid w:val="00CD30A3"/>
    <w:rsid w:val="00CD35A9"/>
    <w:rsid w:val="00CD5C69"/>
    <w:rsid w:val="00CD68CD"/>
    <w:rsid w:val="00CD6FF5"/>
    <w:rsid w:val="00CE149D"/>
    <w:rsid w:val="00CE2A2B"/>
    <w:rsid w:val="00CE3B9E"/>
    <w:rsid w:val="00CE427E"/>
    <w:rsid w:val="00CE5B32"/>
    <w:rsid w:val="00CE7047"/>
    <w:rsid w:val="00CF002B"/>
    <w:rsid w:val="00CF1A0E"/>
    <w:rsid w:val="00CF294F"/>
    <w:rsid w:val="00CF300B"/>
    <w:rsid w:val="00CF4B8D"/>
    <w:rsid w:val="00CF5236"/>
    <w:rsid w:val="00CF5274"/>
    <w:rsid w:val="00D001E9"/>
    <w:rsid w:val="00D0162A"/>
    <w:rsid w:val="00D0363F"/>
    <w:rsid w:val="00D04453"/>
    <w:rsid w:val="00D05193"/>
    <w:rsid w:val="00D0613A"/>
    <w:rsid w:val="00D06928"/>
    <w:rsid w:val="00D077F9"/>
    <w:rsid w:val="00D10B21"/>
    <w:rsid w:val="00D11F8E"/>
    <w:rsid w:val="00D1312B"/>
    <w:rsid w:val="00D13B0A"/>
    <w:rsid w:val="00D13CF3"/>
    <w:rsid w:val="00D16116"/>
    <w:rsid w:val="00D167E7"/>
    <w:rsid w:val="00D176A8"/>
    <w:rsid w:val="00D20545"/>
    <w:rsid w:val="00D20A69"/>
    <w:rsid w:val="00D21F8D"/>
    <w:rsid w:val="00D221DC"/>
    <w:rsid w:val="00D22557"/>
    <w:rsid w:val="00D24840"/>
    <w:rsid w:val="00D25504"/>
    <w:rsid w:val="00D3250B"/>
    <w:rsid w:val="00D33031"/>
    <w:rsid w:val="00D33107"/>
    <w:rsid w:val="00D3431A"/>
    <w:rsid w:val="00D3432F"/>
    <w:rsid w:val="00D428AC"/>
    <w:rsid w:val="00D45105"/>
    <w:rsid w:val="00D455E2"/>
    <w:rsid w:val="00D46398"/>
    <w:rsid w:val="00D47B8D"/>
    <w:rsid w:val="00D504B0"/>
    <w:rsid w:val="00D510ED"/>
    <w:rsid w:val="00D526CB"/>
    <w:rsid w:val="00D5535E"/>
    <w:rsid w:val="00D553C4"/>
    <w:rsid w:val="00D56AA2"/>
    <w:rsid w:val="00D627F2"/>
    <w:rsid w:val="00D632B1"/>
    <w:rsid w:val="00D652C5"/>
    <w:rsid w:val="00D675A0"/>
    <w:rsid w:val="00D70397"/>
    <w:rsid w:val="00D73337"/>
    <w:rsid w:val="00D73F69"/>
    <w:rsid w:val="00D74078"/>
    <w:rsid w:val="00D74703"/>
    <w:rsid w:val="00D74DE0"/>
    <w:rsid w:val="00D757F1"/>
    <w:rsid w:val="00D75DEE"/>
    <w:rsid w:val="00D7631D"/>
    <w:rsid w:val="00D76619"/>
    <w:rsid w:val="00D770EF"/>
    <w:rsid w:val="00D7755E"/>
    <w:rsid w:val="00D805D1"/>
    <w:rsid w:val="00D82F38"/>
    <w:rsid w:val="00D83474"/>
    <w:rsid w:val="00D8466E"/>
    <w:rsid w:val="00D85C2E"/>
    <w:rsid w:val="00D871BD"/>
    <w:rsid w:val="00D874B2"/>
    <w:rsid w:val="00D90307"/>
    <w:rsid w:val="00D90521"/>
    <w:rsid w:val="00D90599"/>
    <w:rsid w:val="00D90B30"/>
    <w:rsid w:val="00D91925"/>
    <w:rsid w:val="00D92EB5"/>
    <w:rsid w:val="00D95212"/>
    <w:rsid w:val="00D95EC4"/>
    <w:rsid w:val="00D96777"/>
    <w:rsid w:val="00D96BD4"/>
    <w:rsid w:val="00DA08D4"/>
    <w:rsid w:val="00DA4357"/>
    <w:rsid w:val="00DA7A09"/>
    <w:rsid w:val="00DB06D0"/>
    <w:rsid w:val="00DB073F"/>
    <w:rsid w:val="00DB10E3"/>
    <w:rsid w:val="00DB1FAC"/>
    <w:rsid w:val="00DB28DE"/>
    <w:rsid w:val="00DB296E"/>
    <w:rsid w:val="00DB7636"/>
    <w:rsid w:val="00DC1C91"/>
    <w:rsid w:val="00DC2F45"/>
    <w:rsid w:val="00DC3DF0"/>
    <w:rsid w:val="00DC458D"/>
    <w:rsid w:val="00DC4B1F"/>
    <w:rsid w:val="00DC7339"/>
    <w:rsid w:val="00DC7758"/>
    <w:rsid w:val="00DC7841"/>
    <w:rsid w:val="00DD0156"/>
    <w:rsid w:val="00DD0916"/>
    <w:rsid w:val="00DD0978"/>
    <w:rsid w:val="00DD487A"/>
    <w:rsid w:val="00DD4C90"/>
    <w:rsid w:val="00DD5092"/>
    <w:rsid w:val="00DD5A5C"/>
    <w:rsid w:val="00DD5FD5"/>
    <w:rsid w:val="00DD66BB"/>
    <w:rsid w:val="00DD689F"/>
    <w:rsid w:val="00DD7E41"/>
    <w:rsid w:val="00DE2334"/>
    <w:rsid w:val="00DE3582"/>
    <w:rsid w:val="00DE3DDE"/>
    <w:rsid w:val="00DE51E4"/>
    <w:rsid w:val="00DE6F46"/>
    <w:rsid w:val="00DE72B5"/>
    <w:rsid w:val="00DE7977"/>
    <w:rsid w:val="00DE7DDF"/>
    <w:rsid w:val="00DE7EF6"/>
    <w:rsid w:val="00DF0D36"/>
    <w:rsid w:val="00DF3BD1"/>
    <w:rsid w:val="00DF4732"/>
    <w:rsid w:val="00DF608B"/>
    <w:rsid w:val="00E041B2"/>
    <w:rsid w:val="00E048D8"/>
    <w:rsid w:val="00E07F00"/>
    <w:rsid w:val="00E10016"/>
    <w:rsid w:val="00E12D62"/>
    <w:rsid w:val="00E13BA4"/>
    <w:rsid w:val="00E13DA4"/>
    <w:rsid w:val="00E14737"/>
    <w:rsid w:val="00E17566"/>
    <w:rsid w:val="00E17624"/>
    <w:rsid w:val="00E21147"/>
    <w:rsid w:val="00E21A36"/>
    <w:rsid w:val="00E22FF2"/>
    <w:rsid w:val="00E24671"/>
    <w:rsid w:val="00E247F9"/>
    <w:rsid w:val="00E25B8B"/>
    <w:rsid w:val="00E25D11"/>
    <w:rsid w:val="00E2706B"/>
    <w:rsid w:val="00E275FB"/>
    <w:rsid w:val="00E3335B"/>
    <w:rsid w:val="00E34EBE"/>
    <w:rsid w:val="00E36142"/>
    <w:rsid w:val="00E3744D"/>
    <w:rsid w:val="00E41FB1"/>
    <w:rsid w:val="00E421A8"/>
    <w:rsid w:val="00E42CD3"/>
    <w:rsid w:val="00E44BF5"/>
    <w:rsid w:val="00E4513F"/>
    <w:rsid w:val="00E452B4"/>
    <w:rsid w:val="00E504E6"/>
    <w:rsid w:val="00E534BF"/>
    <w:rsid w:val="00E555F0"/>
    <w:rsid w:val="00E55907"/>
    <w:rsid w:val="00E56435"/>
    <w:rsid w:val="00E6181F"/>
    <w:rsid w:val="00E618F1"/>
    <w:rsid w:val="00E61B8D"/>
    <w:rsid w:val="00E638C2"/>
    <w:rsid w:val="00E640E3"/>
    <w:rsid w:val="00E64568"/>
    <w:rsid w:val="00E65936"/>
    <w:rsid w:val="00E67F53"/>
    <w:rsid w:val="00E70A52"/>
    <w:rsid w:val="00E72C3B"/>
    <w:rsid w:val="00E73CC1"/>
    <w:rsid w:val="00E74C9E"/>
    <w:rsid w:val="00E8136C"/>
    <w:rsid w:val="00E81457"/>
    <w:rsid w:val="00E82044"/>
    <w:rsid w:val="00E8519C"/>
    <w:rsid w:val="00E8590B"/>
    <w:rsid w:val="00E87493"/>
    <w:rsid w:val="00E906ED"/>
    <w:rsid w:val="00E908BA"/>
    <w:rsid w:val="00E90AF6"/>
    <w:rsid w:val="00E93615"/>
    <w:rsid w:val="00E93B0B"/>
    <w:rsid w:val="00E9464C"/>
    <w:rsid w:val="00E96907"/>
    <w:rsid w:val="00E97476"/>
    <w:rsid w:val="00EA01E9"/>
    <w:rsid w:val="00EA265D"/>
    <w:rsid w:val="00EA4228"/>
    <w:rsid w:val="00EA43E4"/>
    <w:rsid w:val="00EA4876"/>
    <w:rsid w:val="00EA5EE1"/>
    <w:rsid w:val="00EB2F2A"/>
    <w:rsid w:val="00EB41B8"/>
    <w:rsid w:val="00EB45B6"/>
    <w:rsid w:val="00EB45F6"/>
    <w:rsid w:val="00EB4C37"/>
    <w:rsid w:val="00EB5A07"/>
    <w:rsid w:val="00EB61D4"/>
    <w:rsid w:val="00EB6C3F"/>
    <w:rsid w:val="00EC3F37"/>
    <w:rsid w:val="00EC40AC"/>
    <w:rsid w:val="00EC63A9"/>
    <w:rsid w:val="00EC7AC4"/>
    <w:rsid w:val="00ED0236"/>
    <w:rsid w:val="00ED087D"/>
    <w:rsid w:val="00ED176A"/>
    <w:rsid w:val="00ED1F59"/>
    <w:rsid w:val="00ED20D1"/>
    <w:rsid w:val="00ED3033"/>
    <w:rsid w:val="00ED4924"/>
    <w:rsid w:val="00ED4933"/>
    <w:rsid w:val="00ED4B23"/>
    <w:rsid w:val="00ED5CD6"/>
    <w:rsid w:val="00ED68A2"/>
    <w:rsid w:val="00ED6A4E"/>
    <w:rsid w:val="00ED7FBE"/>
    <w:rsid w:val="00EE0E32"/>
    <w:rsid w:val="00EE1506"/>
    <w:rsid w:val="00EE55C4"/>
    <w:rsid w:val="00EE5AC7"/>
    <w:rsid w:val="00EE5C69"/>
    <w:rsid w:val="00EE6B83"/>
    <w:rsid w:val="00EF0115"/>
    <w:rsid w:val="00EF21E6"/>
    <w:rsid w:val="00EF2282"/>
    <w:rsid w:val="00EF2EC2"/>
    <w:rsid w:val="00EF351E"/>
    <w:rsid w:val="00EF520E"/>
    <w:rsid w:val="00EF54DC"/>
    <w:rsid w:val="00F01355"/>
    <w:rsid w:val="00F0156A"/>
    <w:rsid w:val="00F02113"/>
    <w:rsid w:val="00F028AA"/>
    <w:rsid w:val="00F058BE"/>
    <w:rsid w:val="00F05D48"/>
    <w:rsid w:val="00F06043"/>
    <w:rsid w:val="00F061DC"/>
    <w:rsid w:val="00F06788"/>
    <w:rsid w:val="00F0703B"/>
    <w:rsid w:val="00F07975"/>
    <w:rsid w:val="00F07D15"/>
    <w:rsid w:val="00F10BA5"/>
    <w:rsid w:val="00F11EF0"/>
    <w:rsid w:val="00F13133"/>
    <w:rsid w:val="00F1476A"/>
    <w:rsid w:val="00F14B02"/>
    <w:rsid w:val="00F1762A"/>
    <w:rsid w:val="00F2256B"/>
    <w:rsid w:val="00F226F6"/>
    <w:rsid w:val="00F231D3"/>
    <w:rsid w:val="00F232FF"/>
    <w:rsid w:val="00F236EC"/>
    <w:rsid w:val="00F24B63"/>
    <w:rsid w:val="00F24F0B"/>
    <w:rsid w:val="00F254E1"/>
    <w:rsid w:val="00F2705B"/>
    <w:rsid w:val="00F27441"/>
    <w:rsid w:val="00F30835"/>
    <w:rsid w:val="00F32133"/>
    <w:rsid w:val="00F32EF3"/>
    <w:rsid w:val="00F33EF0"/>
    <w:rsid w:val="00F34B3A"/>
    <w:rsid w:val="00F34CD7"/>
    <w:rsid w:val="00F37BBA"/>
    <w:rsid w:val="00F37FD3"/>
    <w:rsid w:val="00F40498"/>
    <w:rsid w:val="00F4105E"/>
    <w:rsid w:val="00F44403"/>
    <w:rsid w:val="00F46437"/>
    <w:rsid w:val="00F4688F"/>
    <w:rsid w:val="00F46A31"/>
    <w:rsid w:val="00F46FF7"/>
    <w:rsid w:val="00F53BDB"/>
    <w:rsid w:val="00F5454B"/>
    <w:rsid w:val="00F57D7E"/>
    <w:rsid w:val="00F57F87"/>
    <w:rsid w:val="00F61473"/>
    <w:rsid w:val="00F615BF"/>
    <w:rsid w:val="00F62928"/>
    <w:rsid w:val="00F65FEB"/>
    <w:rsid w:val="00F66C18"/>
    <w:rsid w:val="00F66FA8"/>
    <w:rsid w:val="00F67BCF"/>
    <w:rsid w:val="00F70F28"/>
    <w:rsid w:val="00F72A9D"/>
    <w:rsid w:val="00F74574"/>
    <w:rsid w:val="00F81F54"/>
    <w:rsid w:val="00F83030"/>
    <w:rsid w:val="00F83507"/>
    <w:rsid w:val="00F83C50"/>
    <w:rsid w:val="00F84209"/>
    <w:rsid w:val="00F844F8"/>
    <w:rsid w:val="00F84BB2"/>
    <w:rsid w:val="00F856DD"/>
    <w:rsid w:val="00F85B33"/>
    <w:rsid w:val="00F8709A"/>
    <w:rsid w:val="00F871D5"/>
    <w:rsid w:val="00F90BA7"/>
    <w:rsid w:val="00F91268"/>
    <w:rsid w:val="00F92D39"/>
    <w:rsid w:val="00F93E57"/>
    <w:rsid w:val="00F94822"/>
    <w:rsid w:val="00F94B30"/>
    <w:rsid w:val="00F955BB"/>
    <w:rsid w:val="00FA00D6"/>
    <w:rsid w:val="00FA474F"/>
    <w:rsid w:val="00FA4A6B"/>
    <w:rsid w:val="00FA507A"/>
    <w:rsid w:val="00FA50EC"/>
    <w:rsid w:val="00FA5510"/>
    <w:rsid w:val="00FA590B"/>
    <w:rsid w:val="00FA5B25"/>
    <w:rsid w:val="00FA5B56"/>
    <w:rsid w:val="00FA5CDB"/>
    <w:rsid w:val="00FB1084"/>
    <w:rsid w:val="00FB1A00"/>
    <w:rsid w:val="00FB2EC5"/>
    <w:rsid w:val="00FB4717"/>
    <w:rsid w:val="00FB47C0"/>
    <w:rsid w:val="00FB63FB"/>
    <w:rsid w:val="00FB67C5"/>
    <w:rsid w:val="00FB6CED"/>
    <w:rsid w:val="00FC0D10"/>
    <w:rsid w:val="00FC1067"/>
    <w:rsid w:val="00FC24F6"/>
    <w:rsid w:val="00FC3541"/>
    <w:rsid w:val="00FC3AEB"/>
    <w:rsid w:val="00FC40C9"/>
    <w:rsid w:val="00FC53C3"/>
    <w:rsid w:val="00FD183E"/>
    <w:rsid w:val="00FD1B2F"/>
    <w:rsid w:val="00FD2408"/>
    <w:rsid w:val="00FD3707"/>
    <w:rsid w:val="00FD46F5"/>
    <w:rsid w:val="00FD6547"/>
    <w:rsid w:val="00FD7759"/>
    <w:rsid w:val="00FD78E4"/>
    <w:rsid w:val="00FE02EB"/>
    <w:rsid w:val="00FE7908"/>
    <w:rsid w:val="00FF1E37"/>
    <w:rsid w:val="00FF21B0"/>
    <w:rsid w:val="00FF26AC"/>
    <w:rsid w:val="00FF28B4"/>
    <w:rsid w:val="00FF2A19"/>
    <w:rsid w:val="00FF2DD2"/>
    <w:rsid w:val="00FF3B33"/>
    <w:rsid w:val="00FF44C0"/>
    <w:rsid w:val="015E25CB"/>
    <w:rsid w:val="01635C49"/>
    <w:rsid w:val="01CF64D7"/>
    <w:rsid w:val="01D628BE"/>
    <w:rsid w:val="020B5D15"/>
    <w:rsid w:val="02441F1E"/>
    <w:rsid w:val="026659F0"/>
    <w:rsid w:val="0272010D"/>
    <w:rsid w:val="02CC44A1"/>
    <w:rsid w:val="042416F5"/>
    <w:rsid w:val="048D44AC"/>
    <w:rsid w:val="04BD67DA"/>
    <w:rsid w:val="05444193"/>
    <w:rsid w:val="058F7927"/>
    <w:rsid w:val="05C1113D"/>
    <w:rsid w:val="05D638CA"/>
    <w:rsid w:val="05F94DCD"/>
    <w:rsid w:val="05FF5E14"/>
    <w:rsid w:val="062734D4"/>
    <w:rsid w:val="064C04EA"/>
    <w:rsid w:val="06563FCE"/>
    <w:rsid w:val="065F0673"/>
    <w:rsid w:val="06602682"/>
    <w:rsid w:val="067D77AC"/>
    <w:rsid w:val="06E45734"/>
    <w:rsid w:val="06F81D5F"/>
    <w:rsid w:val="072145DC"/>
    <w:rsid w:val="07AF3996"/>
    <w:rsid w:val="082320BB"/>
    <w:rsid w:val="082F556C"/>
    <w:rsid w:val="08665069"/>
    <w:rsid w:val="08B5322E"/>
    <w:rsid w:val="09770072"/>
    <w:rsid w:val="09A17C56"/>
    <w:rsid w:val="0A0972C5"/>
    <w:rsid w:val="0A13080E"/>
    <w:rsid w:val="0A5F4817"/>
    <w:rsid w:val="0A6071C9"/>
    <w:rsid w:val="0A6749FB"/>
    <w:rsid w:val="0A764C3F"/>
    <w:rsid w:val="0AA0748C"/>
    <w:rsid w:val="0AB42645"/>
    <w:rsid w:val="0B135760"/>
    <w:rsid w:val="0B907F82"/>
    <w:rsid w:val="0CBC752B"/>
    <w:rsid w:val="0CE95B9C"/>
    <w:rsid w:val="0CEB11F7"/>
    <w:rsid w:val="0D4161DA"/>
    <w:rsid w:val="0DBB3DDD"/>
    <w:rsid w:val="0DD27FB8"/>
    <w:rsid w:val="0E065EF2"/>
    <w:rsid w:val="0E2449B2"/>
    <w:rsid w:val="0E4C26F2"/>
    <w:rsid w:val="0E6059EA"/>
    <w:rsid w:val="0EAF68F8"/>
    <w:rsid w:val="0EB43F87"/>
    <w:rsid w:val="0F013291"/>
    <w:rsid w:val="0F0B17D6"/>
    <w:rsid w:val="0F2F18CF"/>
    <w:rsid w:val="0F3F1AA3"/>
    <w:rsid w:val="106F3254"/>
    <w:rsid w:val="10FA4487"/>
    <w:rsid w:val="11270A41"/>
    <w:rsid w:val="11525ABA"/>
    <w:rsid w:val="11BF5806"/>
    <w:rsid w:val="11C45259"/>
    <w:rsid w:val="12024E68"/>
    <w:rsid w:val="12281E79"/>
    <w:rsid w:val="123118D1"/>
    <w:rsid w:val="12931F83"/>
    <w:rsid w:val="12DF0F24"/>
    <w:rsid w:val="133E6296"/>
    <w:rsid w:val="139F2458"/>
    <w:rsid w:val="13F51386"/>
    <w:rsid w:val="140C38C8"/>
    <w:rsid w:val="14172FEE"/>
    <w:rsid w:val="14264FE0"/>
    <w:rsid w:val="14357918"/>
    <w:rsid w:val="147338B0"/>
    <w:rsid w:val="15260B89"/>
    <w:rsid w:val="159C52AE"/>
    <w:rsid w:val="15C251DC"/>
    <w:rsid w:val="15EC60D8"/>
    <w:rsid w:val="162F5F41"/>
    <w:rsid w:val="169676FF"/>
    <w:rsid w:val="16CB58D9"/>
    <w:rsid w:val="16D27BE2"/>
    <w:rsid w:val="1787048B"/>
    <w:rsid w:val="179213A3"/>
    <w:rsid w:val="17A94A6F"/>
    <w:rsid w:val="17B12F51"/>
    <w:rsid w:val="17C527F3"/>
    <w:rsid w:val="186B5AD7"/>
    <w:rsid w:val="18F20B5F"/>
    <w:rsid w:val="191404B0"/>
    <w:rsid w:val="1922362F"/>
    <w:rsid w:val="192B12EA"/>
    <w:rsid w:val="194D237F"/>
    <w:rsid w:val="195C5E8E"/>
    <w:rsid w:val="19A36F89"/>
    <w:rsid w:val="19DC357C"/>
    <w:rsid w:val="19FB7430"/>
    <w:rsid w:val="1A290733"/>
    <w:rsid w:val="1A375F1E"/>
    <w:rsid w:val="1A6D5519"/>
    <w:rsid w:val="1A727303"/>
    <w:rsid w:val="1A8707A2"/>
    <w:rsid w:val="1A9A0036"/>
    <w:rsid w:val="1B5C55E9"/>
    <w:rsid w:val="1B6905D8"/>
    <w:rsid w:val="1B720B5E"/>
    <w:rsid w:val="1BC93B73"/>
    <w:rsid w:val="1C0A168B"/>
    <w:rsid w:val="1C210994"/>
    <w:rsid w:val="1C273FEB"/>
    <w:rsid w:val="1C463390"/>
    <w:rsid w:val="1C590593"/>
    <w:rsid w:val="1CAA14C2"/>
    <w:rsid w:val="1CB57848"/>
    <w:rsid w:val="1CDD7656"/>
    <w:rsid w:val="1CEE4FD9"/>
    <w:rsid w:val="1D3632D6"/>
    <w:rsid w:val="1D44554B"/>
    <w:rsid w:val="1D9F5E03"/>
    <w:rsid w:val="1DBF0627"/>
    <w:rsid w:val="1E1862E1"/>
    <w:rsid w:val="1E4E626A"/>
    <w:rsid w:val="1E71779F"/>
    <w:rsid w:val="1E9F6F04"/>
    <w:rsid w:val="1EAB73FC"/>
    <w:rsid w:val="1EFF2FFD"/>
    <w:rsid w:val="1F046A99"/>
    <w:rsid w:val="1F5833E5"/>
    <w:rsid w:val="1F7A6B27"/>
    <w:rsid w:val="1FA36450"/>
    <w:rsid w:val="1FA376E0"/>
    <w:rsid w:val="1FD07CAA"/>
    <w:rsid w:val="20AA51EA"/>
    <w:rsid w:val="20B024DA"/>
    <w:rsid w:val="211F6FB4"/>
    <w:rsid w:val="213217A6"/>
    <w:rsid w:val="21CD59D5"/>
    <w:rsid w:val="22E63C01"/>
    <w:rsid w:val="22F64D57"/>
    <w:rsid w:val="235D02F2"/>
    <w:rsid w:val="23CB16FF"/>
    <w:rsid w:val="240C069F"/>
    <w:rsid w:val="24253A31"/>
    <w:rsid w:val="245931AF"/>
    <w:rsid w:val="250749B9"/>
    <w:rsid w:val="256E4A38"/>
    <w:rsid w:val="259B2E3C"/>
    <w:rsid w:val="25CC1CD8"/>
    <w:rsid w:val="26263565"/>
    <w:rsid w:val="26551754"/>
    <w:rsid w:val="26622D57"/>
    <w:rsid w:val="26791217"/>
    <w:rsid w:val="26BB17DD"/>
    <w:rsid w:val="26EF5658"/>
    <w:rsid w:val="272F01F7"/>
    <w:rsid w:val="27313F6F"/>
    <w:rsid w:val="275163C0"/>
    <w:rsid w:val="277919FF"/>
    <w:rsid w:val="27C3592D"/>
    <w:rsid w:val="282F0A32"/>
    <w:rsid w:val="286935A5"/>
    <w:rsid w:val="28F6721F"/>
    <w:rsid w:val="29172FA0"/>
    <w:rsid w:val="2A146170"/>
    <w:rsid w:val="2ACA0963"/>
    <w:rsid w:val="2AF163C6"/>
    <w:rsid w:val="2B2F5CFC"/>
    <w:rsid w:val="2B5C143C"/>
    <w:rsid w:val="2B690F66"/>
    <w:rsid w:val="2B835D37"/>
    <w:rsid w:val="2BC2473C"/>
    <w:rsid w:val="2BDB2B53"/>
    <w:rsid w:val="2BE83F94"/>
    <w:rsid w:val="2C0E2AD1"/>
    <w:rsid w:val="2C642F06"/>
    <w:rsid w:val="2C6C77F8"/>
    <w:rsid w:val="2C7F39CF"/>
    <w:rsid w:val="2C847775"/>
    <w:rsid w:val="2CD51841"/>
    <w:rsid w:val="2D12214D"/>
    <w:rsid w:val="2D40078D"/>
    <w:rsid w:val="2D6230D5"/>
    <w:rsid w:val="2D797FE3"/>
    <w:rsid w:val="2E0510E9"/>
    <w:rsid w:val="2E06775E"/>
    <w:rsid w:val="2EBE177D"/>
    <w:rsid w:val="2EE87092"/>
    <w:rsid w:val="2F166361"/>
    <w:rsid w:val="2F656EAC"/>
    <w:rsid w:val="30055BC2"/>
    <w:rsid w:val="30071D11"/>
    <w:rsid w:val="303572FC"/>
    <w:rsid w:val="307F7E02"/>
    <w:rsid w:val="30E20088"/>
    <w:rsid w:val="30EE7407"/>
    <w:rsid w:val="319429AB"/>
    <w:rsid w:val="31D906FD"/>
    <w:rsid w:val="32031456"/>
    <w:rsid w:val="32714DD7"/>
    <w:rsid w:val="34E8105C"/>
    <w:rsid w:val="35214446"/>
    <w:rsid w:val="35874E7E"/>
    <w:rsid w:val="35A962DE"/>
    <w:rsid w:val="35B93AAE"/>
    <w:rsid w:val="35D01EDB"/>
    <w:rsid w:val="364A2958"/>
    <w:rsid w:val="365A463B"/>
    <w:rsid w:val="3687062D"/>
    <w:rsid w:val="36AC16D9"/>
    <w:rsid w:val="36D16BD5"/>
    <w:rsid w:val="371E0791"/>
    <w:rsid w:val="374F7218"/>
    <w:rsid w:val="376848E9"/>
    <w:rsid w:val="37A76925"/>
    <w:rsid w:val="37ED5C91"/>
    <w:rsid w:val="38353B4C"/>
    <w:rsid w:val="38547ABE"/>
    <w:rsid w:val="38AC2F77"/>
    <w:rsid w:val="38B16CBE"/>
    <w:rsid w:val="38DB3D3B"/>
    <w:rsid w:val="3946541F"/>
    <w:rsid w:val="394A1A8F"/>
    <w:rsid w:val="3983530D"/>
    <w:rsid w:val="39A046EB"/>
    <w:rsid w:val="39BD3C5A"/>
    <w:rsid w:val="3A156AFE"/>
    <w:rsid w:val="3A490B50"/>
    <w:rsid w:val="3A55320D"/>
    <w:rsid w:val="3A6E1FF3"/>
    <w:rsid w:val="3A744447"/>
    <w:rsid w:val="3A8D79C7"/>
    <w:rsid w:val="3AF06AE8"/>
    <w:rsid w:val="3B05487A"/>
    <w:rsid w:val="3B3D6F2F"/>
    <w:rsid w:val="3BAFCB50"/>
    <w:rsid w:val="3BB934EB"/>
    <w:rsid w:val="3BBC60A6"/>
    <w:rsid w:val="3BC862EB"/>
    <w:rsid w:val="3BDD229D"/>
    <w:rsid w:val="3C035B00"/>
    <w:rsid w:val="3C067A62"/>
    <w:rsid w:val="3C0C6370"/>
    <w:rsid w:val="3C0E3524"/>
    <w:rsid w:val="3C9608F4"/>
    <w:rsid w:val="3CD70CBD"/>
    <w:rsid w:val="3D347EBE"/>
    <w:rsid w:val="3D8A2E1C"/>
    <w:rsid w:val="3DBF043C"/>
    <w:rsid w:val="3DDC3638"/>
    <w:rsid w:val="3E286214"/>
    <w:rsid w:val="3E9E2A0E"/>
    <w:rsid w:val="3EC3741E"/>
    <w:rsid w:val="3F8143AD"/>
    <w:rsid w:val="40041DC9"/>
    <w:rsid w:val="40063D93"/>
    <w:rsid w:val="40BB6C9A"/>
    <w:rsid w:val="41C07F72"/>
    <w:rsid w:val="41EA1401"/>
    <w:rsid w:val="41F23423"/>
    <w:rsid w:val="41F43B73"/>
    <w:rsid w:val="427174BE"/>
    <w:rsid w:val="42936187"/>
    <w:rsid w:val="42975177"/>
    <w:rsid w:val="436479D9"/>
    <w:rsid w:val="43803E5D"/>
    <w:rsid w:val="44124B8A"/>
    <w:rsid w:val="443801C5"/>
    <w:rsid w:val="444C2EAF"/>
    <w:rsid w:val="456F23DB"/>
    <w:rsid w:val="457E261E"/>
    <w:rsid w:val="458A7C47"/>
    <w:rsid w:val="45AF1F0A"/>
    <w:rsid w:val="45FD3B73"/>
    <w:rsid w:val="467815AA"/>
    <w:rsid w:val="468D7510"/>
    <w:rsid w:val="474156B1"/>
    <w:rsid w:val="47766FEA"/>
    <w:rsid w:val="47C73555"/>
    <w:rsid w:val="47FB7F56"/>
    <w:rsid w:val="487F2935"/>
    <w:rsid w:val="48853CC3"/>
    <w:rsid w:val="48F21DD8"/>
    <w:rsid w:val="48F8416B"/>
    <w:rsid w:val="4901159C"/>
    <w:rsid w:val="494D658F"/>
    <w:rsid w:val="49A62143"/>
    <w:rsid w:val="49EA5378"/>
    <w:rsid w:val="4A7B35D0"/>
    <w:rsid w:val="4A9825C3"/>
    <w:rsid w:val="4B26294E"/>
    <w:rsid w:val="4BC24690"/>
    <w:rsid w:val="4CC845B7"/>
    <w:rsid w:val="4D9D1E3D"/>
    <w:rsid w:val="4DCC6D2C"/>
    <w:rsid w:val="4DE36885"/>
    <w:rsid w:val="4E3E5E77"/>
    <w:rsid w:val="4E5120D2"/>
    <w:rsid w:val="4E735467"/>
    <w:rsid w:val="4E8642F1"/>
    <w:rsid w:val="4ED60DD5"/>
    <w:rsid w:val="4EFA50F9"/>
    <w:rsid w:val="4F2E6E63"/>
    <w:rsid w:val="4FD33DC3"/>
    <w:rsid w:val="4FF37764"/>
    <w:rsid w:val="5081489C"/>
    <w:rsid w:val="50AB7E37"/>
    <w:rsid w:val="50B875C4"/>
    <w:rsid w:val="51BF7CFD"/>
    <w:rsid w:val="522B5A9D"/>
    <w:rsid w:val="523657E5"/>
    <w:rsid w:val="52365BCC"/>
    <w:rsid w:val="529219E8"/>
    <w:rsid w:val="52B21B59"/>
    <w:rsid w:val="52C3042E"/>
    <w:rsid w:val="52E32DFB"/>
    <w:rsid w:val="53A400D4"/>
    <w:rsid w:val="541B06E7"/>
    <w:rsid w:val="54290AF1"/>
    <w:rsid w:val="54FBF4DD"/>
    <w:rsid w:val="550C27A1"/>
    <w:rsid w:val="550D751A"/>
    <w:rsid w:val="55293A66"/>
    <w:rsid w:val="554D7917"/>
    <w:rsid w:val="568D0145"/>
    <w:rsid w:val="571B0FAD"/>
    <w:rsid w:val="575B631B"/>
    <w:rsid w:val="576F507E"/>
    <w:rsid w:val="57917F8F"/>
    <w:rsid w:val="57A03263"/>
    <w:rsid w:val="57CA16F3"/>
    <w:rsid w:val="581D4AEE"/>
    <w:rsid w:val="58207565"/>
    <w:rsid w:val="58291FBF"/>
    <w:rsid w:val="5845173C"/>
    <w:rsid w:val="588C0756"/>
    <w:rsid w:val="58FA6DBB"/>
    <w:rsid w:val="59F82CEF"/>
    <w:rsid w:val="5A33603C"/>
    <w:rsid w:val="5A686864"/>
    <w:rsid w:val="5B323837"/>
    <w:rsid w:val="5B47771B"/>
    <w:rsid w:val="5BB376FC"/>
    <w:rsid w:val="5BD60004"/>
    <w:rsid w:val="5C2B191C"/>
    <w:rsid w:val="5C345563"/>
    <w:rsid w:val="5C4A4510"/>
    <w:rsid w:val="5C7E5F81"/>
    <w:rsid w:val="5C8D1C69"/>
    <w:rsid w:val="5D5C4D05"/>
    <w:rsid w:val="5D9B076F"/>
    <w:rsid w:val="5DDD25C7"/>
    <w:rsid w:val="5DFD67C8"/>
    <w:rsid w:val="5E0C371F"/>
    <w:rsid w:val="5E324AF8"/>
    <w:rsid w:val="5E382A3F"/>
    <w:rsid w:val="5E473A9D"/>
    <w:rsid w:val="5E567866"/>
    <w:rsid w:val="5EA7708F"/>
    <w:rsid w:val="5EC56770"/>
    <w:rsid w:val="5F2162A2"/>
    <w:rsid w:val="5F4678B1"/>
    <w:rsid w:val="5F5F6BC4"/>
    <w:rsid w:val="5F9F470A"/>
    <w:rsid w:val="5FEE6985"/>
    <w:rsid w:val="60002155"/>
    <w:rsid w:val="60830691"/>
    <w:rsid w:val="609D5BF6"/>
    <w:rsid w:val="60B30855"/>
    <w:rsid w:val="61021EFD"/>
    <w:rsid w:val="613225FE"/>
    <w:rsid w:val="61A11716"/>
    <w:rsid w:val="61B62FE6"/>
    <w:rsid w:val="61F73E39"/>
    <w:rsid w:val="623965F1"/>
    <w:rsid w:val="62397BA1"/>
    <w:rsid w:val="637871F9"/>
    <w:rsid w:val="63A71009"/>
    <w:rsid w:val="63B8285B"/>
    <w:rsid w:val="63F26259"/>
    <w:rsid w:val="64013788"/>
    <w:rsid w:val="640970FF"/>
    <w:rsid w:val="64432A77"/>
    <w:rsid w:val="64EE6A20"/>
    <w:rsid w:val="651A5A67"/>
    <w:rsid w:val="652C2C7E"/>
    <w:rsid w:val="6555559B"/>
    <w:rsid w:val="65D116F9"/>
    <w:rsid w:val="660A7C87"/>
    <w:rsid w:val="66257469"/>
    <w:rsid w:val="662D5327"/>
    <w:rsid w:val="6638390B"/>
    <w:rsid w:val="666F304C"/>
    <w:rsid w:val="669E2922"/>
    <w:rsid w:val="66A17D30"/>
    <w:rsid w:val="66BA6D6E"/>
    <w:rsid w:val="6752452C"/>
    <w:rsid w:val="678E44EB"/>
    <w:rsid w:val="67940B21"/>
    <w:rsid w:val="680D117E"/>
    <w:rsid w:val="686F7054"/>
    <w:rsid w:val="68E87C2B"/>
    <w:rsid w:val="6971009B"/>
    <w:rsid w:val="697F1145"/>
    <w:rsid w:val="69A25468"/>
    <w:rsid w:val="69D5518A"/>
    <w:rsid w:val="69F7061A"/>
    <w:rsid w:val="6A3030A5"/>
    <w:rsid w:val="6A8420FC"/>
    <w:rsid w:val="6AB2229E"/>
    <w:rsid w:val="6AE20789"/>
    <w:rsid w:val="6AEC469C"/>
    <w:rsid w:val="6B071A62"/>
    <w:rsid w:val="6B232FF4"/>
    <w:rsid w:val="6B547D3C"/>
    <w:rsid w:val="6B5A1B25"/>
    <w:rsid w:val="6BCA3618"/>
    <w:rsid w:val="6BDE45F3"/>
    <w:rsid w:val="6BFA3EFD"/>
    <w:rsid w:val="6C1373D8"/>
    <w:rsid w:val="6C86656D"/>
    <w:rsid w:val="6D63392D"/>
    <w:rsid w:val="6D8F7D83"/>
    <w:rsid w:val="6D962DD3"/>
    <w:rsid w:val="6D9E4D5C"/>
    <w:rsid w:val="6E587601"/>
    <w:rsid w:val="6E5C754D"/>
    <w:rsid w:val="6E602011"/>
    <w:rsid w:val="6EB02E3A"/>
    <w:rsid w:val="6FE87B03"/>
    <w:rsid w:val="6FE95A23"/>
    <w:rsid w:val="70090BB2"/>
    <w:rsid w:val="701124A9"/>
    <w:rsid w:val="70457C8C"/>
    <w:rsid w:val="7047792D"/>
    <w:rsid w:val="70EE7DA8"/>
    <w:rsid w:val="71255AFC"/>
    <w:rsid w:val="71462001"/>
    <w:rsid w:val="717E737E"/>
    <w:rsid w:val="71FE3CB7"/>
    <w:rsid w:val="72611F85"/>
    <w:rsid w:val="72783DCD"/>
    <w:rsid w:val="72850298"/>
    <w:rsid w:val="72AF3969"/>
    <w:rsid w:val="72B012AF"/>
    <w:rsid w:val="73474266"/>
    <w:rsid w:val="737F9FB1"/>
    <w:rsid w:val="73A218EF"/>
    <w:rsid w:val="74634CC3"/>
    <w:rsid w:val="74890514"/>
    <w:rsid w:val="748C590E"/>
    <w:rsid w:val="74E952ED"/>
    <w:rsid w:val="75462388"/>
    <w:rsid w:val="755A3244"/>
    <w:rsid w:val="758962F1"/>
    <w:rsid w:val="75CD61DE"/>
    <w:rsid w:val="75F95225"/>
    <w:rsid w:val="763240E6"/>
    <w:rsid w:val="76BD3360"/>
    <w:rsid w:val="772E53A2"/>
    <w:rsid w:val="774E6DDF"/>
    <w:rsid w:val="77B83D30"/>
    <w:rsid w:val="784C6E39"/>
    <w:rsid w:val="788E7956"/>
    <w:rsid w:val="79661644"/>
    <w:rsid w:val="79A12D07"/>
    <w:rsid w:val="7A1864C9"/>
    <w:rsid w:val="7A534DBF"/>
    <w:rsid w:val="7A577676"/>
    <w:rsid w:val="7A5C2227"/>
    <w:rsid w:val="7A5C5D83"/>
    <w:rsid w:val="7AC025F9"/>
    <w:rsid w:val="7AC10E70"/>
    <w:rsid w:val="7AED5B2D"/>
    <w:rsid w:val="7AF60CD7"/>
    <w:rsid w:val="7B0E1773"/>
    <w:rsid w:val="7B3304A9"/>
    <w:rsid w:val="7C487277"/>
    <w:rsid w:val="7C6B036F"/>
    <w:rsid w:val="7C7625AF"/>
    <w:rsid w:val="7C865339"/>
    <w:rsid w:val="7CB9570E"/>
    <w:rsid w:val="7CDA41AD"/>
    <w:rsid w:val="7CEE735A"/>
    <w:rsid w:val="7D141C56"/>
    <w:rsid w:val="7E655D61"/>
    <w:rsid w:val="7E81225C"/>
    <w:rsid w:val="7E965FE0"/>
    <w:rsid w:val="7F22534F"/>
    <w:rsid w:val="7FC543CA"/>
    <w:rsid w:val="7FF81238"/>
    <w:rsid w:val="7FFFF9C6"/>
    <w:rsid w:val="AFBFBE1E"/>
    <w:rsid w:val="E7D319CD"/>
    <w:rsid w:val="F5FF6412"/>
    <w:rsid w:val="FDBF4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2">
    <w:name w:val="heading 1"/>
    <w:basedOn w:val="1"/>
    <w:next w:val="1"/>
    <w:link w:val="47"/>
    <w:autoRedefine/>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3">
    <w:name w:val="heading 2"/>
    <w:basedOn w:val="1"/>
    <w:next w:val="1"/>
    <w:link w:val="48"/>
    <w:autoRedefine/>
    <w:qFormat/>
    <w:uiPriority w:val="0"/>
    <w:pPr>
      <w:keepNext/>
      <w:keepLines/>
      <w:spacing w:after="172" w:line="265" w:lineRule="auto"/>
      <w:ind w:left="10" w:right="116" w:hanging="10"/>
      <w:outlineLvl w:val="1"/>
    </w:pPr>
    <w:rPr>
      <w:rFonts w:ascii="黑体" w:hAnsi="黑体" w:eastAsia="黑体"/>
      <w:kern w:val="0"/>
      <w:szCs w:val="20"/>
    </w:rPr>
  </w:style>
  <w:style w:type="paragraph" w:styleId="4">
    <w:name w:val="heading 3"/>
    <w:basedOn w:val="1"/>
    <w:next w:val="1"/>
    <w:link w:val="49"/>
    <w:autoRedefine/>
    <w:qFormat/>
    <w:uiPriority w:val="0"/>
    <w:pPr>
      <w:keepNext/>
      <w:keepLines/>
      <w:spacing w:after="172" w:line="265" w:lineRule="auto"/>
      <w:ind w:left="10" w:right="116" w:hanging="10"/>
      <w:outlineLvl w:val="2"/>
    </w:pPr>
    <w:rPr>
      <w:rFonts w:ascii="黑体" w:hAnsi="黑体" w:eastAsia="黑体"/>
      <w:kern w:val="0"/>
      <w:szCs w:val="20"/>
    </w:rPr>
  </w:style>
  <w:style w:type="paragraph" w:styleId="5">
    <w:name w:val="heading 4"/>
    <w:basedOn w:val="1"/>
    <w:next w:val="1"/>
    <w:link w:val="50"/>
    <w:autoRedefine/>
    <w:qFormat/>
    <w:uiPriority w:val="0"/>
    <w:pPr>
      <w:keepNext/>
      <w:keepLines/>
      <w:spacing w:after="172" w:line="265" w:lineRule="auto"/>
      <w:ind w:left="10" w:right="116" w:hanging="10"/>
      <w:outlineLvl w:val="3"/>
    </w:pPr>
    <w:rPr>
      <w:rFonts w:ascii="黑体" w:hAnsi="黑体" w:eastAsia="黑体"/>
      <w:kern w:val="0"/>
      <w:szCs w:val="20"/>
    </w:rPr>
  </w:style>
  <w:style w:type="paragraph" w:styleId="6">
    <w:name w:val="heading 5"/>
    <w:basedOn w:val="1"/>
    <w:next w:val="1"/>
    <w:link w:val="51"/>
    <w:autoRedefine/>
    <w:qFormat/>
    <w:uiPriority w:val="0"/>
    <w:pPr>
      <w:keepNext/>
      <w:keepLines/>
      <w:spacing w:after="172" w:line="265" w:lineRule="auto"/>
      <w:ind w:left="10" w:right="116" w:hanging="10"/>
      <w:outlineLvl w:val="4"/>
    </w:pPr>
    <w:rPr>
      <w:rFonts w:ascii="黑体" w:hAnsi="黑体" w:eastAsia="黑体"/>
      <w:kern w:val="0"/>
      <w:szCs w:val="20"/>
    </w:rPr>
  </w:style>
  <w:style w:type="paragraph" w:styleId="7">
    <w:name w:val="heading 6"/>
    <w:basedOn w:val="1"/>
    <w:next w:val="1"/>
    <w:link w:val="52"/>
    <w:autoRedefine/>
    <w:qFormat/>
    <w:uiPriority w:val="0"/>
    <w:pPr>
      <w:keepNext/>
      <w:keepLines/>
      <w:spacing w:after="172" w:line="265" w:lineRule="auto"/>
      <w:ind w:left="10" w:right="116" w:hanging="10"/>
      <w:outlineLvl w:val="5"/>
    </w:pPr>
    <w:rPr>
      <w:rFonts w:ascii="黑体" w:hAnsi="黑体" w:eastAsia="黑体"/>
      <w:kern w:val="0"/>
      <w:szCs w:val="20"/>
    </w:rPr>
  </w:style>
  <w:style w:type="paragraph" w:styleId="8">
    <w:name w:val="heading 7"/>
    <w:basedOn w:val="1"/>
    <w:next w:val="1"/>
    <w:link w:val="53"/>
    <w:autoRedefine/>
    <w:qFormat/>
    <w:uiPriority w:val="0"/>
    <w:pPr>
      <w:keepNext/>
      <w:keepLines/>
      <w:spacing w:after="172" w:line="265" w:lineRule="auto"/>
      <w:ind w:left="10" w:right="116" w:hanging="10"/>
      <w:outlineLvl w:val="6"/>
    </w:pPr>
    <w:rPr>
      <w:rFonts w:ascii="黑体" w:hAnsi="黑体" w:eastAsia="黑体"/>
      <w:kern w:val="0"/>
      <w:szCs w:val="20"/>
    </w:rPr>
  </w:style>
  <w:style w:type="paragraph" w:styleId="9">
    <w:name w:val="heading 9"/>
    <w:basedOn w:val="1"/>
    <w:next w:val="1"/>
    <w:link w:val="112"/>
    <w:autoRedefine/>
    <w:semiHidden/>
    <w:unhideWhenUsed/>
    <w:qFormat/>
    <w:locked/>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9">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widowControl w:val="0"/>
      <w:spacing w:after="0" w:line="240" w:lineRule="auto"/>
      <w:ind w:left="2520" w:leftChars="1200"/>
      <w:jc w:val="both"/>
    </w:pPr>
    <w:rPr>
      <w:rFonts w:ascii="等线" w:hAnsi="等线" w:eastAsia="等线"/>
      <w:color w:val="auto"/>
      <w:sz w:val="21"/>
    </w:rPr>
  </w:style>
  <w:style w:type="paragraph" w:styleId="11">
    <w:name w:val="Normal Indent"/>
    <w:basedOn w:val="1"/>
    <w:autoRedefine/>
    <w:qFormat/>
    <w:uiPriority w:val="0"/>
    <w:pPr>
      <w:spacing w:after="0" w:line="240" w:lineRule="auto"/>
      <w:ind w:firstLine="420" w:firstLineChars="200"/>
    </w:pPr>
    <w:rPr>
      <w:rFonts w:eastAsia="宋体"/>
      <w:color w:val="auto"/>
      <w:kern w:val="0"/>
      <w:lang w:eastAsia="en-US" w:bidi="en-US"/>
    </w:rPr>
  </w:style>
  <w:style w:type="paragraph" w:styleId="12">
    <w:name w:val="Document Map"/>
    <w:basedOn w:val="1"/>
    <w:autoRedefine/>
    <w:semiHidden/>
    <w:qFormat/>
    <w:uiPriority w:val="0"/>
    <w:pPr>
      <w:widowControl w:val="0"/>
      <w:shd w:val="clear" w:color="auto" w:fill="000080"/>
      <w:spacing w:after="0" w:line="240" w:lineRule="auto"/>
      <w:jc w:val="both"/>
    </w:pPr>
    <w:rPr>
      <w:rFonts w:eastAsia="宋体"/>
      <w:color w:val="auto"/>
      <w:sz w:val="21"/>
      <w:szCs w:val="20"/>
    </w:rPr>
  </w:style>
  <w:style w:type="paragraph" w:styleId="13">
    <w:name w:val="annotation text"/>
    <w:basedOn w:val="1"/>
    <w:link w:val="99"/>
    <w:autoRedefine/>
    <w:qFormat/>
    <w:uiPriority w:val="0"/>
    <w:pPr>
      <w:widowControl w:val="0"/>
      <w:spacing w:after="0" w:line="240" w:lineRule="auto"/>
    </w:pPr>
    <w:rPr>
      <w:rFonts w:eastAsia="宋体"/>
      <w:color w:val="auto"/>
      <w:sz w:val="21"/>
      <w:szCs w:val="20"/>
    </w:rPr>
  </w:style>
  <w:style w:type="paragraph" w:styleId="14">
    <w:name w:val="Body Text 3"/>
    <w:basedOn w:val="1"/>
    <w:link w:val="54"/>
    <w:autoRedefine/>
    <w:qFormat/>
    <w:uiPriority w:val="0"/>
    <w:pPr>
      <w:spacing w:after="120"/>
    </w:pPr>
    <w:rPr>
      <w:rFonts w:ascii="Calibri" w:hAnsi="Calibri"/>
      <w:sz w:val="16"/>
      <w:szCs w:val="16"/>
    </w:rPr>
  </w:style>
  <w:style w:type="paragraph" w:styleId="15">
    <w:name w:val="Body Text"/>
    <w:basedOn w:val="1"/>
    <w:link w:val="45"/>
    <w:autoRedefine/>
    <w:qFormat/>
    <w:uiPriority w:val="0"/>
    <w:pPr>
      <w:spacing w:after="120"/>
    </w:pPr>
  </w:style>
  <w:style w:type="paragraph" w:styleId="16">
    <w:name w:val="Body Text Indent"/>
    <w:basedOn w:val="1"/>
    <w:next w:val="17"/>
    <w:link w:val="55"/>
    <w:autoRedefine/>
    <w:qFormat/>
    <w:uiPriority w:val="0"/>
    <w:pPr>
      <w:widowControl w:val="0"/>
      <w:spacing w:after="120" w:line="240" w:lineRule="auto"/>
      <w:ind w:left="420" w:leftChars="200"/>
      <w:jc w:val="both"/>
    </w:pPr>
    <w:rPr>
      <w:rFonts w:eastAsia="宋体"/>
      <w:color w:val="auto"/>
      <w:sz w:val="21"/>
      <w:szCs w:val="20"/>
    </w:rPr>
  </w:style>
  <w:style w:type="paragraph" w:styleId="17">
    <w:name w:val="envelope return"/>
    <w:basedOn w:val="1"/>
    <w:autoRedefine/>
    <w:qFormat/>
    <w:uiPriority w:val="0"/>
    <w:pPr>
      <w:snapToGrid w:val="0"/>
    </w:pPr>
    <w:rPr>
      <w:rFonts w:ascii="Arial" w:hAnsi="Arial" w:eastAsia="宋体"/>
      <w:szCs w:val="24"/>
    </w:rPr>
  </w:style>
  <w:style w:type="paragraph" w:styleId="18">
    <w:name w:val="toc 5"/>
    <w:basedOn w:val="1"/>
    <w:next w:val="1"/>
    <w:autoRedefine/>
    <w:qFormat/>
    <w:uiPriority w:val="39"/>
    <w:pPr>
      <w:widowControl w:val="0"/>
      <w:spacing w:after="0" w:line="240" w:lineRule="auto"/>
      <w:ind w:left="1680" w:leftChars="800"/>
      <w:jc w:val="both"/>
    </w:pPr>
    <w:rPr>
      <w:rFonts w:ascii="等线" w:hAnsi="等线" w:eastAsia="等线"/>
      <w:color w:val="auto"/>
      <w:sz w:val="21"/>
    </w:rPr>
  </w:style>
  <w:style w:type="paragraph" w:styleId="19">
    <w:name w:val="toc 3"/>
    <w:basedOn w:val="1"/>
    <w:next w:val="1"/>
    <w:autoRedefine/>
    <w:qFormat/>
    <w:uiPriority w:val="39"/>
    <w:pPr>
      <w:spacing w:after="6" w:line="257" w:lineRule="auto"/>
      <w:ind w:left="847" w:right="129" w:hanging="10"/>
      <w:jc w:val="both"/>
    </w:pPr>
    <w:rPr>
      <w:sz w:val="21"/>
    </w:rPr>
  </w:style>
  <w:style w:type="paragraph" w:styleId="20">
    <w:name w:val="Plain Text"/>
    <w:basedOn w:val="1"/>
    <w:next w:val="1"/>
    <w:link w:val="56"/>
    <w:autoRedefine/>
    <w:qFormat/>
    <w:uiPriority w:val="0"/>
    <w:pPr>
      <w:widowControl w:val="0"/>
      <w:spacing w:after="0" w:line="240" w:lineRule="auto"/>
      <w:jc w:val="both"/>
    </w:pPr>
    <w:rPr>
      <w:rFonts w:ascii="宋体" w:hAnsi="Courier New" w:eastAsia="宋体"/>
      <w:color w:val="auto"/>
      <w:kern w:val="0"/>
      <w:sz w:val="20"/>
      <w:szCs w:val="21"/>
    </w:rPr>
  </w:style>
  <w:style w:type="paragraph" w:styleId="21">
    <w:name w:val="toc 8"/>
    <w:basedOn w:val="1"/>
    <w:next w:val="1"/>
    <w:autoRedefine/>
    <w:qFormat/>
    <w:uiPriority w:val="39"/>
    <w:pPr>
      <w:widowControl w:val="0"/>
      <w:spacing w:after="0" w:line="240" w:lineRule="auto"/>
      <w:ind w:left="2940" w:leftChars="1400"/>
      <w:jc w:val="both"/>
    </w:pPr>
    <w:rPr>
      <w:rFonts w:ascii="等线" w:hAnsi="等线" w:eastAsia="等线"/>
      <w:color w:val="auto"/>
      <w:sz w:val="21"/>
    </w:rPr>
  </w:style>
  <w:style w:type="paragraph" w:styleId="22">
    <w:name w:val="Date"/>
    <w:basedOn w:val="1"/>
    <w:next w:val="1"/>
    <w:autoRedefine/>
    <w:qFormat/>
    <w:uiPriority w:val="0"/>
  </w:style>
  <w:style w:type="paragraph" w:styleId="23">
    <w:name w:val="Body Text Indent 2"/>
    <w:basedOn w:val="1"/>
    <w:link w:val="105"/>
    <w:autoRedefine/>
    <w:semiHidden/>
    <w:unhideWhenUsed/>
    <w:qFormat/>
    <w:uiPriority w:val="0"/>
    <w:pPr>
      <w:spacing w:after="120" w:line="480" w:lineRule="auto"/>
      <w:ind w:left="420" w:leftChars="200"/>
    </w:pPr>
  </w:style>
  <w:style w:type="paragraph" w:styleId="24">
    <w:name w:val="Balloon Text"/>
    <w:basedOn w:val="1"/>
    <w:autoRedefine/>
    <w:semiHidden/>
    <w:qFormat/>
    <w:uiPriority w:val="0"/>
    <w:pPr>
      <w:widowControl w:val="0"/>
      <w:spacing w:after="0" w:line="240" w:lineRule="auto"/>
      <w:jc w:val="both"/>
    </w:pPr>
    <w:rPr>
      <w:rFonts w:eastAsia="宋体"/>
      <w:color w:val="auto"/>
      <w:sz w:val="18"/>
      <w:szCs w:val="18"/>
    </w:rPr>
  </w:style>
  <w:style w:type="paragraph" w:styleId="25">
    <w:name w:val="footer"/>
    <w:basedOn w:val="1"/>
    <w:link w:val="57"/>
    <w:autoRedefine/>
    <w:qFormat/>
    <w:uiPriority w:val="99"/>
    <w:pPr>
      <w:widowControl w:val="0"/>
      <w:tabs>
        <w:tab w:val="center" w:pos="4153"/>
        <w:tab w:val="right" w:pos="8306"/>
      </w:tabs>
      <w:snapToGrid w:val="0"/>
      <w:spacing w:after="0" w:line="240" w:lineRule="auto"/>
    </w:pPr>
    <w:rPr>
      <w:rFonts w:eastAsia="宋体"/>
      <w:color w:val="auto"/>
      <w:sz w:val="18"/>
      <w:szCs w:val="20"/>
    </w:rPr>
  </w:style>
  <w:style w:type="paragraph" w:styleId="26">
    <w:name w:val="header"/>
    <w:basedOn w:val="1"/>
    <w:link w:val="58"/>
    <w:autoRedefine/>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27">
    <w:name w:val="toc 1"/>
    <w:basedOn w:val="1"/>
    <w:next w:val="1"/>
    <w:autoRedefine/>
    <w:qFormat/>
    <w:uiPriority w:val="39"/>
    <w:pPr>
      <w:spacing w:after="3" w:line="261" w:lineRule="auto"/>
      <w:ind w:left="25" w:right="134" w:hanging="10"/>
      <w:jc w:val="right"/>
    </w:pPr>
    <w:rPr>
      <w:sz w:val="21"/>
    </w:rPr>
  </w:style>
  <w:style w:type="paragraph" w:styleId="28">
    <w:name w:val="toc 4"/>
    <w:basedOn w:val="1"/>
    <w:next w:val="1"/>
    <w:autoRedefine/>
    <w:qFormat/>
    <w:uiPriority w:val="39"/>
    <w:pPr>
      <w:widowControl w:val="0"/>
      <w:spacing w:after="0" w:line="240" w:lineRule="auto"/>
      <w:ind w:left="1260" w:leftChars="600"/>
      <w:jc w:val="both"/>
    </w:pPr>
    <w:rPr>
      <w:rFonts w:ascii="等线" w:hAnsi="等线" w:eastAsia="等线"/>
      <w:color w:val="auto"/>
      <w:sz w:val="21"/>
    </w:rPr>
  </w:style>
  <w:style w:type="paragraph" w:styleId="29">
    <w:name w:val="toc 6"/>
    <w:basedOn w:val="1"/>
    <w:next w:val="1"/>
    <w:autoRedefine/>
    <w:qFormat/>
    <w:uiPriority w:val="39"/>
    <w:pPr>
      <w:widowControl w:val="0"/>
      <w:spacing w:after="0" w:line="240" w:lineRule="auto"/>
      <w:ind w:left="2100" w:leftChars="1000"/>
      <w:jc w:val="both"/>
    </w:pPr>
    <w:rPr>
      <w:rFonts w:ascii="等线" w:hAnsi="等线" w:eastAsia="等线"/>
      <w:color w:val="auto"/>
      <w:sz w:val="21"/>
    </w:rPr>
  </w:style>
  <w:style w:type="paragraph" w:styleId="30">
    <w:name w:val="toc 2"/>
    <w:basedOn w:val="1"/>
    <w:next w:val="1"/>
    <w:autoRedefine/>
    <w:qFormat/>
    <w:uiPriority w:val="39"/>
    <w:pPr>
      <w:spacing w:after="6" w:line="257" w:lineRule="auto"/>
      <w:ind w:left="430" w:right="127" w:hanging="10"/>
      <w:jc w:val="both"/>
    </w:pPr>
    <w:rPr>
      <w:sz w:val="21"/>
    </w:rPr>
  </w:style>
  <w:style w:type="paragraph" w:styleId="31">
    <w:name w:val="toc 9"/>
    <w:basedOn w:val="1"/>
    <w:next w:val="1"/>
    <w:autoRedefine/>
    <w:qFormat/>
    <w:uiPriority w:val="39"/>
    <w:pPr>
      <w:widowControl w:val="0"/>
      <w:spacing w:after="0" w:line="240" w:lineRule="auto"/>
      <w:ind w:left="3360" w:leftChars="1600"/>
      <w:jc w:val="both"/>
    </w:pPr>
    <w:rPr>
      <w:rFonts w:ascii="等线" w:hAnsi="等线" w:eastAsia="等线"/>
      <w:color w:val="auto"/>
      <w:sz w:val="21"/>
    </w:rPr>
  </w:style>
  <w:style w:type="paragraph" w:styleId="32">
    <w:name w:val="Body Text 2"/>
    <w:basedOn w:val="1"/>
    <w:link w:val="59"/>
    <w:autoRedefine/>
    <w:qFormat/>
    <w:uiPriority w:val="0"/>
    <w:pPr>
      <w:widowControl w:val="0"/>
      <w:spacing w:after="120" w:line="480" w:lineRule="auto"/>
      <w:jc w:val="both"/>
    </w:pPr>
    <w:rPr>
      <w:rFonts w:ascii="Calibri" w:hAnsi="Calibri"/>
    </w:rPr>
  </w:style>
  <w:style w:type="paragraph" w:styleId="33">
    <w:name w:val="Normal (Web)"/>
    <w:basedOn w:val="1"/>
    <w:autoRedefine/>
    <w:qFormat/>
    <w:uiPriority w:val="99"/>
    <w:pPr>
      <w:spacing w:before="100" w:beforeAutospacing="1" w:after="100" w:afterAutospacing="1" w:line="240" w:lineRule="auto"/>
    </w:pPr>
    <w:rPr>
      <w:rFonts w:ascii="宋体" w:hAnsi="宋体" w:eastAsia="宋体"/>
      <w:color w:val="auto"/>
      <w:kern w:val="0"/>
      <w:sz w:val="24"/>
      <w:szCs w:val="24"/>
    </w:rPr>
  </w:style>
  <w:style w:type="paragraph" w:styleId="34">
    <w:name w:val="Title"/>
    <w:basedOn w:val="1"/>
    <w:next w:val="1"/>
    <w:link w:val="93"/>
    <w:autoRedefine/>
    <w:qFormat/>
    <w:locked/>
    <w:uiPriority w:val="10"/>
    <w:pPr>
      <w:widowControl w:val="0"/>
      <w:spacing w:before="240" w:after="60" w:line="240" w:lineRule="auto"/>
      <w:jc w:val="center"/>
      <w:outlineLvl w:val="0"/>
    </w:pPr>
    <w:rPr>
      <w:rFonts w:ascii="Cambria" w:hAnsi="Cambria" w:eastAsia="宋体"/>
      <w:b/>
      <w:bCs/>
      <w:color w:val="auto"/>
      <w:kern w:val="0"/>
      <w:sz w:val="32"/>
      <w:szCs w:val="32"/>
    </w:rPr>
  </w:style>
  <w:style w:type="paragraph" w:styleId="35">
    <w:name w:val="annotation subject"/>
    <w:basedOn w:val="13"/>
    <w:next w:val="13"/>
    <w:autoRedefine/>
    <w:semiHidden/>
    <w:qFormat/>
    <w:uiPriority w:val="0"/>
    <w:pPr>
      <w:widowControl/>
      <w:spacing w:after="160" w:line="259" w:lineRule="auto"/>
    </w:pPr>
    <w:rPr>
      <w:rFonts w:ascii="Calibri" w:hAnsi="Calibri" w:eastAsia="Times New Roman" w:cs="Calibri"/>
      <w:b/>
      <w:bCs/>
      <w:color w:val="000000"/>
      <w:sz w:val="22"/>
      <w:szCs w:val="22"/>
    </w:rPr>
  </w:style>
  <w:style w:type="paragraph" w:styleId="36">
    <w:name w:val="Body Text First Indent"/>
    <w:basedOn w:val="15"/>
    <w:link w:val="46"/>
    <w:autoRedefine/>
    <w:qFormat/>
    <w:uiPriority w:val="0"/>
    <w:pPr>
      <w:widowControl w:val="0"/>
      <w:spacing w:line="240" w:lineRule="auto"/>
      <w:ind w:firstLine="420"/>
      <w:jc w:val="both"/>
    </w:pPr>
    <w:rPr>
      <w:rFonts w:eastAsia="宋体"/>
      <w:color w:val="auto"/>
      <w:kern w:val="0"/>
      <w:sz w:val="20"/>
      <w:szCs w:val="20"/>
    </w:rPr>
  </w:style>
  <w:style w:type="paragraph" w:styleId="37">
    <w:name w:val="Body Text First Indent 2"/>
    <w:basedOn w:val="16"/>
    <w:autoRedefine/>
    <w:qFormat/>
    <w:uiPriority w:val="0"/>
    <w:pPr>
      <w:ind w:left="200" w:firstLine="200" w:firstLineChars="200"/>
    </w:pPr>
    <w:rPr>
      <w:rFonts w:ascii="Calibri" w:hAnsi="Calibri"/>
      <w:szCs w:val="24"/>
    </w:rPr>
  </w:style>
  <w:style w:type="character" w:styleId="40">
    <w:name w:val="Strong"/>
    <w:autoRedefine/>
    <w:qFormat/>
    <w:locked/>
    <w:uiPriority w:val="22"/>
    <w:rPr>
      <w:b/>
      <w:bCs/>
    </w:rPr>
  </w:style>
  <w:style w:type="character" w:styleId="41">
    <w:name w:val="page number"/>
    <w:autoRedefine/>
    <w:qFormat/>
    <w:uiPriority w:val="0"/>
  </w:style>
  <w:style w:type="character" w:styleId="42">
    <w:name w:val="FollowedHyperlink"/>
    <w:autoRedefine/>
    <w:qFormat/>
    <w:uiPriority w:val="0"/>
    <w:rPr>
      <w:color w:val="000000"/>
      <w:u w:val="none"/>
    </w:rPr>
  </w:style>
  <w:style w:type="character" w:styleId="43">
    <w:name w:val="Hyperlink"/>
    <w:autoRedefine/>
    <w:qFormat/>
    <w:uiPriority w:val="99"/>
    <w:rPr>
      <w:rFonts w:cs="Times New Roman"/>
      <w:color w:val="0563C1"/>
      <w:u w:val="single"/>
    </w:rPr>
  </w:style>
  <w:style w:type="character" w:styleId="44">
    <w:name w:val="annotation reference"/>
    <w:autoRedefine/>
    <w:qFormat/>
    <w:uiPriority w:val="0"/>
    <w:rPr>
      <w:sz w:val="21"/>
      <w:szCs w:val="21"/>
    </w:rPr>
  </w:style>
  <w:style w:type="character" w:customStyle="1" w:styleId="45">
    <w:name w:val="正文文本 字符"/>
    <w:link w:val="15"/>
    <w:autoRedefine/>
    <w:qFormat/>
    <w:uiPriority w:val="0"/>
    <w:rPr>
      <w:rFonts w:eastAsia="Times New Roman"/>
      <w:color w:val="000000"/>
      <w:kern w:val="2"/>
      <w:sz w:val="22"/>
      <w:szCs w:val="22"/>
    </w:rPr>
  </w:style>
  <w:style w:type="character" w:customStyle="1" w:styleId="46">
    <w:name w:val="正文文本首行缩进 字符"/>
    <w:link w:val="36"/>
    <w:autoRedefine/>
    <w:qFormat/>
    <w:uiPriority w:val="0"/>
    <w:rPr>
      <w:rFonts w:eastAsia="宋体"/>
      <w:lang w:bidi="ar-SA"/>
    </w:rPr>
  </w:style>
  <w:style w:type="character" w:customStyle="1" w:styleId="47">
    <w:name w:val="标题 1 字符"/>
    <w:link w:val="2"/>
    <w:autoRedefine/>
    <w:qFormat/>
    <w:locked/>
    <w:uiPriority w:val="0"/>
    <w:rPr>
      <w:rFonts w:ascii="黑体" w:hAnsi="黑体" w:eastAsia="黑体"/>
      <w:color w:val="000000"/>
      <w:sz w:val="22"/>
    </w:rPr>
  </w:style>
  <w:style w:type="character" w:customStyle="1" w:styleId="48">
    <w:name w:val="标题 2 字符"/>
    <w:link w:val="3"/>
    <w:autoRedefine/>
    <w:qFormat/>
    <w:locked/>
    <w:uiPriority w:val="0"/>
    <w:rPr>
      <w:rFonts w:ascii="黑体" w:hAnsi="黑体" w:eastAsia="黑体"/>
      <w:color w:val="000000"/>
      <w:sz w:val="22"/>
    </w:rPr>
  </w:style>
  <w:style w:type="character" w:customStyle="1" w:styleId="49">
    <w:name w:val="标题 3 字符"/>
    <w:link w:val="4"/>
    <w:autoRedefine/>
    <w:qFormat/>
    <w:locked/>
    <w:uiPriority w:val="0"/>
    <w:rPr>
      <w:rFonts w:ascii="黑体" w:hAnsi="黑体" w:eastAsia="黑体"/>
      <w:color w:val="000000"/>
      <w:sz w:val="22"/>
    </w:rPr>
  </w:style>
  <w:style w:type="character" w:customStyle="1" w:styleId="50">
    <w:name w:val="标题 4 字符"/>
    <w:link w:val="5"/>
    <w:autoRedefine/>
    <w:qFormat/>
    <w:locked/>
    <w:uiPriority w:val="0"/>
    <w:rPr>
      <w:rFonts w:ascii="黑体" w:hAnsi="黑体" w:eastAsia="黑体"/>
      <w:color w:val="000000"/>
      <w:sz w:val="22"/>
    </w:rPr>
  </w:style>
  <w:style w:type="character" w:customStyle="1" w:styleId="51">
    <w:name w:val="标题 5 字符"/>
    <w:link w:val="6"/>
    <w:autoRedefine/>
    <w:qFormat/>
    <w:locked/>
    <w:uiPriority w:val="0"/>
    <w:rPr>
      <w:rFonts w:ascii="黑体" w:hAnsi="黑体" w:eastAsia="黑体"/>
      <w:color w:val="000000"/>
      <w:sz w:val="22"/>
    </w:rPr>
  </w:style>
  <w:style w:type="character" w:customStyle="1" w:styleId="52">
    <w:name w:val="标题 6 字符"/>
    <w:link w:val="7"/>
    <w:autoRedefine/>
    <w:qFormat/>
    <w:locked/>
    <w:uiPriority w:val="0"/>
    <w:rPr>
      <w:rFonts w:ascii="黑体" w:hAnsi="黑体" w:eastAsia="黑体"/>
      <w:color w:val="000000"/>
      <w:sz w:val="22"/>
    </w:rPr>
  </w:style>
  <w:style w:type="character" w:customStyle="1" w:styleId="53">
    <w:name w:val="标题 7 字符"/>
    <w:link w:val="8"/>
    <w:autoRedefine/>
    <w:qFormat/>
    <w:locked/>
    <w:uiPriority w:val="0"/>
    <w:rPr>
      <w:rFonts w:ascii="黑体" w:hAnsi="黑体" w:eastAsia="黑体"/>
      <w:color w:val="000000"/>
      <w:sz w:val="22"/>
    </w:rPr>
  </w:style>
  <w:style w:type="character" w:customStyle="1" w:styleId="54">
    <w:name w:val="正文文本 3 字符"/>
    <w:link w:val="14"/>
    <w:autoRedefine/>
    <w:qFormat/>
    <w:uiPriority w:val="0"/>
    <w:rPr>
      <w:rFonts w:ascii="Calibri" w:hAnsi="Calibri" w:eastAsia="Times New Roman" w:cs="Calibri"/>
      <w:color w:val="000000"/>
      <w:kern w:val="2"/>
      <w:sz w:val="16"/>
      <w:szCs w:val="16"/>
    </w:rPr>
  </w:style>
  <w:style w:type="character" w:customStyle="1" w:styleId="55">
    <w:name w:val="正文文本缩进 字符"/>
    <w:link w:val="16"/>
    <w:autoRedefine/>
    <w:qFormat/>
    <w:uiPriority w:val="0"/>
    <w:rPr>
      <w:rFonts w:eastAsia="宋体"/>
      <w:kern w:val="2"/>
      <w:sz w:val="21"/>
      <w:lang w:val="en-US" w:eastAsia="zh-CN" w:bidi="ar-SA"/>
    </w:rPr>
  </w:style>
  <w:style w:type="character" w:customStyle="1" w:styleId="56">
    <w:name w:val="纯文本 字符"/>
    <w:link w:val="20"/>
    <w:autoRedefine/>
    <w:qFormat/>
    <w:uiPriority w:val="0"/>
    <w:rPr>
      <w:rFonts w:ascii="宋体" w:hAnsi="Courier New" w:cs="Courier New"/>
      <w:szCs w:val="21"/>
    </w:rPr>
  </w:style>
  <w:style w:type="character" w:customStyle="1" w:styleId="57">
    <w:name w:val="页脚 字符"/>
    <w:link w:val="25"/>
    <w:autoRedefine/>
    <w:qFormat/>
    <w:uiPriority w:val="0"/>
    <w:rPr>
      <w:kern w:val="2"/>
      <w:sz w:val="18"/>
    </w:rPr>
  </w:style>
  <w:style w:type="character" w:customStyle="1" w:styleId="58">
    <w:name w:val="页眉 字符"/>
    <w:link w:val="26"/>
    <w:autoRedefine/>
    <w:qFormat/>
    <w:uiPriority w:val="0"/>
    <w:rPr>
      <w:kern w:val="2"/>
      <w:sz w:val="18"/>
    </w:rPr>
  </w:style>
  <w:style w:type="character" w:customStyle="1" w:styleId="59">
    <w:name w:val="正文文本 2 字符"/>
    <w:link w:val="32"/>
    <w:autoRedefine/>
    <w:qFormat/>
    <w:uiPriority w:val="0"/>
  </w:style>
  <w:style w:type="character" w:customStyle="1" w:styleId="60">
    <w:name w:val="正文文本 2 Char1"/>
    <w:autoRedefine/>
    <w:qFormat/>
    <w:uiPriority w:val="0"/>
    <w:rPr>
      <w:rFonts w:ascii="Calibri" w:hAnsi="Calibri" w:eastAsia="Times New Roman" w:cs="Calibri"/>
      <w:color w:val="000000"/>
      <w:kern w:val="2"/>
      <w:sz w:val="22"/>
      <w:szCs w:val="22"/>
    </w:rPr>
  </w:style>
  <w:style w:type="character" w:customStyle="1" w:styleId="61">
    <w:name w:val="hover34"/>
    <w:autoRedefine/>
    <w:qFormat/>
    <w:uiPriority w:val="0"/>
  </w:style>
  <w:style w:type="character" w:customStyle="1" w:styleId="62">
    <w:name w:val="hover42"/>
    <w:autoRedefine/>
    <w:qFormat/>
    <w:uiPriority w:val="0"/>
  </w:style>
  <w:style w:type="character" w:customStyle="1" w:styleId="63">
    <w:name w:val="times1"/>
    <w:autoRedefine/>
    <w:qFormat/>
    <w:uiPriority w:val="0"/>
    <w:rPr>
      <w:color w:val="3399FF"/>
      <w:bdr w:val="single" w:color="D1EDF8" w:sz="6" w:space="0"/>
      <w:shd w:val="clear" w:color="auto" w:fill="EAF9FF"/>
    </w:rPr>
  </w:style>
  <w:style w:type="character" w:customStyle="1" w:styleId="64">
    <w:name w:val="纯文本 Char1"/>
    <w:autoRedefine/>
    <w:qFormat/>
    <w:uiPriority w:val="0"/>
    <w:rPr>
      <w:rFonts w:ascii="宋体" w:hAnsi="Courier New" w:cs="Courier New"/>
      <w:color w:val="000000"/>
      <w:kern w:val="2"/>
      <w:sz w:val="21"/>
      <w:szCs w:val="21"/>
    </w:rPr>
  </w:style>
  <w:style w:type="character" w:customStyle="1" w:styleId="65">
    <w:name w:val="times"/>
    <w:autoRedefine/>
    <w:qFormat/>
    <w:uiPriority w:val="0"/>
    <w:rPr>
      <w:color w:val="CDCDCD"/>
      <w:bdr w:val="single" w:color="CDCDCD" w:sz="6" w:space="0"/>
      <w:shd w:val="clear" w:color="auto" w:fill="EFEFEF"/>
    </w:rPr>
  </w:style>
  <w:style w:type="character" w:customStyle="1" w:styleId="66">
    <w:name w:val="hover37"/>
    <w:autoRedefine/>
    <w:qFormat/>
    <w:uiPriority w:val="0"/>
  </w:style>
  <w:style w:type="character" w:customStyle="1" w:styleId="67">
    <w:name w:val="hover35"/>
    <w:autoRedefine/>
    <w:qFormat/>
    <w:uiPriority w:val="0"/>
  </w:style>
  <w:style w:type="paragraph" w:customStyle="1" w:styleId="68">
    <w:name w:val="发文落款"/>
    <w:basedOn w:val="69"/>
    <w:autoRedefine/>
    <w:qFormat/>
    <w:uiPriority w:val="0"/>
    <w:pPr>
      <w:ind w:left="4094" w:right="607" w:firstLine="0"/>
      <w:jc w:val="center"/>
    </w:pPr>
  </w:style>
  <w:style w:type="paragraph" w:customStyle="1" w:styleId="6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0">
    <w:name w:val="标题 31"/>
    <w:basedOn w:val="1"/>
    <w:autoRedefine/>
    <w:unhideWhenUsed/>
    <w:qFormat/>
    <w:uiPriority w:val="1"/>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71">
    <w:name w:val="修订1"/>
    <w:autoRedefine/>
    <w:semiHidden/>
    <w:qFormat/>
    <w:uiPriority w:val="99"/>
    <w:rPr>
      <w:rFonts w:ascii="Times New Roman" w:hAnsi="Times New Roman" w:eastAsia="Times New Roman" w:cs="Times New Roman"/>
      <w:color w:val="000000"/>
      <w:kern w:val="2"/>
      <w:sz w:val="22"/>
      <w:szCs w:val="22"/>
      <w:lang w:val="en-US" w:eastAsia="zh-CN" w:bidi="ar-SA"/>
    </w:rPr>
  </w:style>
  <w:style w:type="paragraph" w:customStyle="1" w:styleId="72">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表格文字"/>
    <w:basedOn w:val="1"/>
    <w:next w:val="1"/>
    <w:autoRedefine/>
    <w:qFormat/>
    <w:uiPriority w:val="0"/>
    <w:pPr>
      <w:snapToGrid w:val="0"/>
      <w:spacing w:line="360" w:lineRule="atLeast"/>
      <w:jc w:val="center"/>
    </w:pPr>
    <w:rPr>
      <w:rFonts w:ascii="宋体" w:eastAsia="幼圆"/>
      <w:szCs w:val="20"/>
    </w:rPr>
  </w:style>
  <w:style w:type="paragraph" w:customStyle="1" w:styleId="7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5">
    <w:name w:val="Table Paragraph"/>
    <w:basedOn w:val="1"/>
    <w:autoRedefine/>
    <w:unhideWhenUsed/>
    <w:qFormat/>
    <w:uiPriority w:val="1"/>
    <w:pPr>
      <w:widowControl w:val="0"/>
      <w:autoSpaceDE w:val="0"/>
      <w:autoSpaceDN w:val="0"/>
      <w:spacing w:after="0" w:line="240" w:lineRule="auto"/>
    </w:pPr>
    <w:rPr>
      <w:rFonts w:eastAsia="宋体"/>
      <w:color w:val="auto"/>
      <w:kern w:val="0"/>
      <w:sz w:val="20"/>
      <w:szCs w:val="20"/>
    </w:rPr>
  </w:style>
  <w:style w:type="paragraph" w:customStyle="1" w:styleId="76">
    <w:name w:val="Blockquote"/>
    <w:basedOn w:val="1"/>
    <w:autoRedefine/>
    <w:qFormat/>
    <w:uiPriority w:val="0"/>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77">
    <w:name w:val="正文2"/>
    <w:basedOn w:val="14"/>
    <w:next w:val="1"/>
    <w:autoRedefine/>
    <w:qFormat/>
    <w:uiPriority w:val="0"/>
    <w:pPr>
      <w:widowControl w:val="0"/>
      <w:spacing w:after="0" w:line="360" w:lineRule="auto"/>
    </w:pPr>
    <w:rPr>
      <w:rFonts w:ascii="Times New Roman" w:hAnsi="Times New Roman" w:eastAsia="宋体"/>
      <w:color w:val="auto"/>
      <w:sz w:val="24"/>
      <w:szCs w:val="20"/>
    </w:rPr>
  </w:style>
  <w:style w:type="paragraph" w:customStyle="1" w:styleId="78">
    <w:name w:val="正题"/>
    <w:basedOn w:val="79"/>
    <w:next w:val="79"/>
    <w:autoRedefine/>
    <w:qFormat/>
    <w:uiPriority w:val="0"/>
    <w:pPr>
      <w:ind w:firstLine="0" w:firstLineChars="0"/>
      <w:jc w:val="center"/>
    </w:pPr>
    <w:rPr>
      <w:rFonts w:eastAsia="黑体"/>
      <w:b/>
      <w:sz w:val="36"/>
      <w:szCs w:val="36"/>
    </w:rPr>
  </w:style>
  <w:style w:type="paragraph" w:customStyle="1" w:styleId="79">
    <w:name w:val="文一"/>
    <w:basedOn w:val="1"/>
    <w:autoRedefine/>
    <w:qFormat/>
    <w:uiPriority w:val="0"/>
    <w:pPr>
      <w:widowControl w:val="0"/>
      <w:topLinePunct/>
      <w:adjustRightInd w:val="0"/>
      <w:snapToGrid w:val="0"/>
      <w:spacing w:after="0" w:line="360" w:lineRule="auto"/>
      <w:ind w:firstLine="200" w:firstLineChars="200"/>
      <w:jc w:val="both"/>
    </w:pPr>
    <w:rPr>
      <w:rFonts w:eastAsia="宋体"/>
      <w:snapToGrid w:val="0"/>
      <w:color w:val="auto"/>
      <w:spacing w:val="4"/>
      <w:kern w:val="0"/>
      <w:sz w:val="24"/>
      <w:szCs w:val="24"/>
    </w:rPr>
  </w:style>
  <w:style w:type="paragraph" w:styleId="80">
    <w:name w:val="List Paragraph"/>
    <w:basedOn w:val="1"/>
    <w:autoRedefine/>
    <w:qFormat/>
    <w:uiPriority w:val="99"/>
    <w:pPr>
      <w:widowControl w:val="0"/>
      <w:spacing w:after="0" w:line="240" w:lineRule="auto"/>
      <w:ind w:firstLine="420" w:firstLineChars="200"/>
      <w:jc w:val="both"/>
    </w:pPr>
    <w:rPr>
      <w:rFonts w:ascii="Calibri" w:hAnsi="Calibri" w:eastAsia="宋体" w:cs="Calibri"/>
      <w:color w:val="auto"/>
      <w:sz w:val="21"/>
      <w:szCs w:val="21"/>
    </w:rPr>
  </w:style>
  <w:style w:type="paragraph" w:customStyle="1" w:styleId="81">
    <w:name w:val="_Style 2"/>
    <w:basedOn w:val="1"/>
    <w:autoRedefine/>
    <w:qFormat/>
    <w:uiPriority w:val="0"/>
    <w:pPr>
      <w:ind w:firstLine="420" w:firstLineChars="200"/>
    </w:pPr>
  </w:style>
  <w:style w:type="paragraph" w:customStyle="1" w:styleId="82">
    <w:name w:val="我的正文"/>
    <w:basedOn w:val="1"/>
    <w:next w:val="1"/>
    <w:autoRedefine/>
    <w:qFormat/>
    <w:uiPriority w:val="0"/>
    <w:pPr>
      <w:widowControl w:val="0"/>
      <w:spacing w:after="0" w:line="360" w:lineRule="auto"/>
      <w:ind w:firstLine="480" w:firstLineChars="200"/>
      <w:jc w:val="both"/>
    </w:pPr>
    <w:rPr>
      <w:rFonts w:eastAsia="宋体"/>
      <w:color w:val="FF0000"/>
      <w:sz w:val="24"/>
      <w:szCs w:val="24"/>
    </w:rPr>
  </w:style>
  <w:style w:type="paragraph" w:customStyle="1" w:styleId="83">
    <w:name w:val="文二"/>
    <w:basedOn w:val="1"/>
    <w:autoRedefine/>
    <w:qFormat/>
    <w:uiPriority w:val="0"/>
    <w:pPr>
      <w:widowControl w:val="0"/>
      <w:spacing w:after="0" w:line="240" w:lineRule="auto"/>
    </w:pPr>
    <w:rPr>
      <w:rFonts w:ascii="宋体" w:hAnsi="宋体" w:eastAsia="宋体"/>
      <w:color w:val="auto"/>
      <w:sz w:val="21"/>
      <w:szCs w:val="21"/>
    </w:rPr>
  </w:style>
  <w:style w:type="paragraph" w:customStyle="1" w:styleId="84">
    <w:name w:val="正文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Char Char Char Char"/>
    <w:basedOn w:val="1"/>
    <w:autoRedefine/>
    <w:qFormat/>
    <w:uiPriority w:val="0"/>
    <w:pPr>
      <w:widowControl w:val="0"/>
      <w:spacing w:after="0" w:line="240" w:lineRule="auto"/>
      <w:jc w:val="both"/>
    </w:pPr>
    <w:rPr>
      <w:rFonts w:eastAsia="宋体"/>
      <w:color w:val="auto"/>
      <w:sz w:val="30"/>
      <w:szCs w:val="24"/>
    </w:rPr>
  </w:style>
  <w:style w:type="paragraph" w:customStyle="1" w:styleId="87">
    <w:name w:val="章节二"/>
    <w:basedOn w:val="1"/>
    <w:next w:val="1"/>
    <w:autoRedefine/>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88">
    <w:name w:val="BodyText"/>
    <w:basedOn w:val="1"/>
    <w:autoRedefine/>
    <w:qFormat/>
    <w:uiPriority w:val="0"/>
    <w:pPr>
      <w:spacing w:after="120"/>
    </w:pPr>
    <w:rPr>
      <w:kern w:val="0"/>
      <w:sz w:val="20"/>
      <w:szCs w:val="20"/>
    </w:rPr>
  </w:style>
  <w:style w:type="paragraph" w:customStyle="1" w:styleId="89">
    <w:name w:val="_Style 4"/>
    <w:basedOn w:val="12"/>
    <w:autoRedefine/>
    <w:qFormat/>
    <w:uiPriority w:val="0"/>
    <w:rPr>
      <w:rFonts w:ascii="Tahoma" w:hAnsi="Tahoma"/>
      <w:sz w:val="24"/>
      <w:szCs w:val="24"/>
    </w:rPr>
  </w:style>
  <w:style w:type="paragraph" w:customStyle="1" w:styleId="90">
    <w:name w:val="_Style 58"/>
    <w:basedOn w:val="1"/>
    <w:autoRedefine/>
    <w:qFormat/>
    <w:uiPriority w:val="0"/>
    <w:pPr>
      <w:spacing w:line="240" w:lineRule="exact"/>
    </w:pPr>
    <w:rPr>
      <w:rFonts w:eastAsia="楷体_GB2312"/>
      <w:color w:val="auto"/>
      <w:sz w:val="21"/>
      <w:szCs w:val="20"/>
    </w:rPr>
  </w:style>
  <w:style w:type="table" w:customStyle="1" w:styleId="91">
    <w:name w:val="TableGrid"/>
    <w:autoRedefine/>
    <w:qFormat/>
    <w:uiPriority w:val="0"/>
    <w:rPr>
      <w:kern w:val="2"/>
      <w:sz w:val="21"/>
      <w:szCs w:val="22"/>
    </w:rPr>
    <w:tblPr>
      <w:tblCellMar>
        <w:top w:w="0" w:type="dxa"/>
        <w:left w:w="0" w:type="dxa"/>
        <w:bottom w:w="0" w:type="dxa"/>
        <w:right w:w="0" w:type="dxa"/>
      </w:tblCellMar>
    </w:tblPr>
  </w:style>
  <w:style w:type="character" w:customStyle="1" w:styleId="92">
    <w:name w:val="正文 Char"/>
    <w:autoRedefine/>
    <w:qFormat/>
    <w:uiPriority w:val="99"/>
    <w:rPr>
      <w:rFonts w:eastAsia="宋体"/>
      <w:color w:val="000000"/>
      <w:kern w:val="2"/>
      <w:sz w:val="28"/>
      <w:szCs w:val="28"/>
      <w:lang w:val="en-US" w:eastAsia="zh-CN"/>
    </w:rPr>
  </w:style>
  <w:style w:type="character" w:customStyle="1" w:styleId="93">
    <w:name w:val="标题 字符"/>
    <w:link w:val="34"/>
    <w:autoRedefine/>
    <w:qFormat/>
    <w:uiPriority w:val="10"/>
    <w:rPr>
      <w:rFonts w:ascii="Cambria" w:hAnsi="Cambria"/>
      <w:b/>
      <w:bCs/>
      <w:sz w:val="32"/>
      <w:szCs w:val="32"/>
    </w:rPr>
  </w:style>
  <w:style w:type="paragraph" w:customStyle="1" w:styleId="94">
    <w:name w:val="样式1"/>
    <w:autoRedefine/>
    <w:qFormat/>
    <w:uiPriority w:val="0"/>
    <w:pPr>
      <w:tabs>
        <w:tab w:val="left" w:pos="735"/>
      </w:tabs>
      <w:adjustRightInd w:val="0"/>
      <w:snapToGrid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95">
    <w:name w:val="修订2"/>
    <w:autoRedefine/>
    <w:hidden/>
    <w:semiHidden/>
    <w:qFormat/>
    <w:uiPriority w:val="99"/>
    <w:rPr>
      <w:rFonts w:ascii="Times New Roman" w:hAnsi="Times New Roman" w:eastAsia="Times New Roman" w:cs="Times New Roman"/>
      <w:color w:val="000000"/>
      <w:kern w:val="2"/>
      <w:sz w:val="22"/>
      <w:szCs w:val="22"/>
      <w:lang w:val="en-US" w:eastAsia="zh-CN" w:bidi="ar-SA"/>
    </w:rPr>
  </w:style>
  <w:style w:type="character" w:customStyle="1" w:styleId="96">
    <w:name w:val="NormalCharacter"/>
    <w:autoRedefine/>
    <w:qFormat/>
    <w:uiPriority w:val="0"/>
  </w:style>
  <w:style w:type="character" w:customStyle="1" w:styleId="97">
    <w:name w:val="未处理的提及1"/>
    <w:basedOn w:val="39"/>
    <w:autoRedefine/>
    <w:semiHidden/>
    <w:unhideWhenUsed/>
    <w:qFormat/>
    <w:uiPriority w:val="99"/>
    <w:rPr>
      <w:color w:val="605E5C"/>
      <w:shd w:val="clear" w:color="auto" w:fill="E1DFDD"/>
    </w:rPr>
  </w:style>
  <w:style w:type="paragraph" w:customStyle="1" w:styleId="98">
    <w:name w:val="修订3"/>
    <w:autoRedefine/>
    <w:hidden/>
    <w:semiHidden/>
    <w:qFormat/>
    <w:uiPriority w:val="99"/>
    <w:rPr>
      <w:rFonts w:ascii="Times New Roman" w:hAnsi="Times New Roman" w:eastAsia="Times New Roman" w:cs="Times New Roman"/>
      <w:color w:val="000000"/>
      <w:kern w:val="2"/>
      <w:sz w:val="22"/>
      <w:szCs w:val="22"/>
      <w:lang w:val="en-US" w:eastAsia="zh-CN" w:bidi="ar-SA"/>
    </w:rPr>
  </w:style>
  <w:style w:type="character" w:customStyle="1" w:styleId="99">
    <w:name w:val="批注文字 字符"/>
    <w:basedOn w:val="39"/>
    <w:link w:val="13"/>
    <w:autoRedefine/>
    <w:qFormat/>
    <w:uiPriority w:val="0"/>
    <w:rPr>
      <w:kern w:val="2"/>
      <w:sz w:val="21"/>
    </w:rPr>
  </w:style>
  <w:style w:type="paragraph" w:customStyle="1" w:styleId="100">
    <w:name w:val="_Style 97"/>
    <w:basedOn w:val="1"/>
    <w:next w:val="1"/>
    <w:autoRedefine/>
    <w:qFormat/>
    <w:uiPriority w:val="39"/>
    <w:pPr>
      <w:widowControl w:val="0"/>
      <w:spacing w:after="0" w:line="240" w:lineRule="auto"/>
      <w:ind w:left="800" w:leftChars="800"/>
      <w:jc w:val="both"/>
    </w:pPr>
    <w:rPr>
      <w:rFonts w:ascii="Calibri" w:hAnsi="Calibri" w:eastAsia="宋体"/>
      <w:color w:val="auto"/>
      <w:sz w:val="21"/>
    </w:rPr>
  </w:style>
  <w:style w:type="character" w:customStyle="1" w:styleId="101">
    <w:name w:val="正文文本 3 字符1"/>
    <w:autoRedefine/>
    <w:qFormat/>
    <w:uiPriority w:val="0"/>
    <w:rPr>
      <w:rFonts w:ascii="宋体"/>
      <w:kern w:val="2"/>
      <w:sz w:val="24"/>
    </w:rPr>
  </w:style>
  <w:style w:type="paragraph" w:customStyle="1" w:styleId="102">
    <w:name w:val="_Style 99"/>
    <w:basedOn w:val="1"/>
    <w:next w:val="1"/>
    <w:autoRedefine/>
    <w:qFormat/>
    <w:uiPriority w:val="39"/>
    <w:pPr>
      <w:widowControl w:val="0"/>
      <w:spacing w:after="0" w:line="240" w:lineRule="auto"/>
      <w:ind w:left="800" w:leftChars="800"/>
      <w:jc w:val="both"/>
    </w:pPr>
    <w:rPr>
      <w:rFonts w:ascii="Calibri" w:hAnsi="Calibri" w:eastAsia="宋体"/>
      <w:color w:val="auto"/>
      <w:sz w:val="21"/>
    </w:rPr>
  </w:style>
  <w:style w:type="character" w:customStyle="1" w:styleId="103">
    <w:name w:val="图 Char Char"/>
    <w:link w:val="104"/>
    <w:autoRedefine/>
    <w:qFormat/>
    <w:uiPriority w:val="0"/>
    <w:rPr>
      <w:spacing w:val="20"/>
      <w:sz w:val="24"/>
    </w:rPr>
  </w:style>
  <w:style w:type="paragraph" w:customStyle="1" w:styleId="104">
    <w:name w:val="图"/>
    <w:basedOn w:val="1"/>
    <w:link w:val="103"/>
    <w:autoRedefine/>
    <w:qFormat/>
    <w:uiPriority w:val="0"/>
    <w:pPr>
      <w:keepNext/>
      <w:widowControl w:val="0"/>
      <w:adjustRightInd w:val="0"/>
      <w:spacing w:before="60" w:after="60" w:line="300" w:lineRule="auto"/>
      <w:jc w:val="center"/>
      <w:textAlignment w:val="center"/>
    </w:pPr>
    <w:rPr>
      <w:rFonts w:eastAsia="宋体"/>
      <w:color w:val="auto"/>
      <w:spacing w:val="20"/>
      <w:kern w:val="0"/>
      <w:sz w:val="24"/>
      <w:szCs w:val="20"/>
    </w:rPr>
  </w:style>
  <w:style w:type="character" w:customStyle="1" w:styleId="105">
    <w:name w:val="正文文本缩进 2 字符"/>
    <w:basedOn w:val="39"/>
    <w:link w:val="23"/>
    <w:autoRedefine/>
    <w:semiHidden/>
    <w:qFormat/>
    <w:uiPriority w:val="0"/>
    <w:rPr>
      <w:rFonts w:eastAsia="Times New Roman"/>
      <w:color w:val="000000"/>
      <w:kern w:val="2"/>
      <w:sz w:val="22"/>
      <w:szCs w:val="22"/>
    </w:rPr>
  </w:style>
  <w:style w:type="paragraph" w:customStyle="1" w:styleId="106">
    <w:name w:val="标题 32"/>
    <w:basedOn w:val="1"/>
    <w:autoRedefine/>
    <w:unhideWhenUsed/>
    <w:qFormat/>
    <w:uiPriority w:val="1"/>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107">
    <w:name w:val="修订4"/>
    <w:autoRedefine/>
    <w:hidden/>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108">
    <w:name w:val="样式 标题 3 + (中文) 黑体 小四 非加粗 段前: 7.8 磅 段后: 0 磅 行距: 固定值 20 磅"/>
    <w:basedOn w:val="4"/>
    <w:autoRedefine/>
    <w:qFormat/>
    <w:uiPriority w:val="0"/>
    <w:pPr>
      <w:widowControl w:val="0"/>
      <w:spacing w:after="0" w:line="400" w:lineRule="exact"/>
      <w:ind w:left="0" w:right="0" w:firstLine="137" w:firstLineChars="49"/>
      <w:jc w:val="both"/>
    </w:pPr>
    <w:rPr>
      <w:rFonts w:hAnsi="Times New Roman" w:cs="宋体"/>
      <w:color w:val="auto"/>
      <w:kern w:val="2"/>
      <w:sz w:val="24"/>
    </w:rPr>
  </w:style>
  <w:style w:type="paragraph" w:customStyle="1" w:styleId="109">
    <w:name w:val="修订5"/>
    <w:autoRedefine/>
    <w:hidden/>
    <w:unhideWhenUsed/>
    <w:qFormat/>
    <w:uiPriority w:val="99"/>
    <w:rPr>
      <w:rFonts w:ascii="Times New Roman" w:hAnsi="Times New Roman" w:eastAsia="Times New Roman" w:cs="Times New Roman"/>
      <w:color w:val="000000"/>
      <w:kern w:val="2"/>
      <w:sz w:val="22"/>
      <w:szCs w:val="22"/>
      <w:lang w:val="en-US" w:eastAsia="zh-CN" w:bidi="ar-SA"/>
    </w:rPr>
  </w:style>
  <w:style w:type="character" w:customStyle="1" w:styleId="110">
    <w:name w:val="页脚 字符1"/>
    <w:autoRedefine/>
    <w:qFormat/>
    <w:uiPriority w:val="99"/>
    <w:rPr>
      <w:rFonts w:eastAsia="宋体"/>
      <w:kern w:val="2"/>
      <w:sz w:val="18"/>
      <w:szCs w:val="18"/>
      <w:lang w:val="en-US" w:eastAsia="zh-CN" w:bidi="ar-SA"/>
    </w:rPr>
  </w:style>
  <w:style w:type="paragraph" w:customStyle="1" w:styleId="111">
    <w:name w:val="p0"/>
    <w:basedOn w:val="1"/>
    <w:autoRedefine/>
    <w:qFormat/>
    <w:uiPriority w:val="0"/>
    <w:pPr>
      <w:spacing w:after="0" w:line="240" w:lineRule="auto"/>
      <w:jc w:val="both"/>
    </w:pPr>
    <w:rPr>
      <w:rFonts w:eastAsia="宋体"/>
      <w:color w:val="auto"/>
      <w:kern w:val="0"/>
      <w:sz w:val="21"/>
      <w:szCs w:val="21"/>
    </w:rPr>
  </w:style>
  <w:style w:type="character" w:customStyle="1" w:styleId="112">
    <w:name w:val="标题 9 字符"/>
    <w:basedOn w:val="39"/>
    <w:link w:val="9"/>
    <w:autoRedefine/>
    <w:semiHidden/>
    <w:qFormat/>
    <w:uiPriority w:val="0"/>
    <w:rPr>
      <w:rFonts w:asciiTheme="majorHAnsi" w:hAnsiTheme="majorHAnsi" w:eastAsiaTheme="majorEastAsia" w:cstheme="majorBidi"/>
      <w:color w:val="000000"/>
      <w:kern w:val="2"/>
      <w:sz w:val="21"/>
      <w:szCs w:val="21"/>
    </w:rPr>
  </w:style>
  <w:style w:type="paragraph" w:customStyle="1" w:styleId="113">
    <w:name w:val="Revision"/>
    <w:autoRedefine/>
    <w:hidden/>
    <w:unhideWhenUsed/>
    <w:qFormat/>
    <w:uiPriority w:val="99"/>
    <w:rPr>
      <w:rFonts w:ascii="Times New Roman" w:hAnsi="Times New Roman" w:eastAsia="Times New Roman" w:cs="Times New Roman"/>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20039</Words>
  <Characters>21750</Characters>
  <Lines>183</Lines>
  <Paragraphs>51</Paragraphs>
  <TotalTime>5</TotalTime>
  <ScaleCrop>false</ScaleCrop>
  <LinksUpToDate>false</LinksUpToDate>
  <CharactersWithSpaces>23668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2022-12-20T08:16:00Z</dcterms:created>
  <dc:creator>袁静</dc:creator>
  <cp:lastModifiedBy>肖</cp:lastModifiedBy>
  <cp:lastPrinted>2024-09-26T03:08:00Z</cp:lastPrinted>
  <dcterms:modified xsi:type="dcterms:W3CDTF">2024-09-30T09:08:29Z</dcterms:modified>
  <dc:title>中华人民共和国</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8FAE513786E649B2ADD8465B36903ECE_13</vt:lpwstr>
  </property>
</Properties>
</file>